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Work Sans" w:hAnsi="Work Sans"/>
        </w:rPr>
        <w:id w:val="-198714656"/>
        <w:docPartObj>
          <w:docPartGallery w:val="Cover Pages"/>
          <w:docPartUnique/>
        </w:docPartObj>
      </w:sdtPr>
      <w:sdtEndPr>
        <w:rPr>
          <w:color w:val="20427F"/>
          <w:sz w:val="28"/>
          <w:szCs w:val="28"/>
        </w:rPr>
      </w:sdtEndPr>
      <w:sdtContent>
        <w:p w:rsidR="00C641A1" w:rsidRPr="00E1345C" w:rsidRDefault="00673C34">
          <w:pPr>
            <w:rPr>
              <w:rFonts w:ascii="Work Sans" w:hAnsi="Work Sans"/>
            </w:rPr>
          </w:pPr>
          <w:r w:rsidRPr="00E1345C">
            <w:rPr>
              <w:rFonts w:ascii="Work Sans" w:hAnsi="Work Sans"/>
              <w:noProof/>
              <w:lang w:eastAsia="es-CO"/>
            </w:rPr>
            <mc:AlternateContent>
              <mc:Choice Requires="wpg">
                <w:drawing>
                  <wp:anchor distT="0" distB="0" distL="114300" distR="114300" simplePos="0" relativeHeight="251703296" behindDoc="1" locked="0" layoutInCell="1" allowOverlap="1" wp14:anchorId="15848274" wp14:editId="178D49ED">
                    <wp:simplePos x="0" y="0"/>
                    <wp:positionH relativeFrom="margin">
                      <wp:posOffset>-151105</wp:posOffset>
                    </wp:positionH>
                    <wp:positionV relativeFrom="page">
                      <wp:posOffset>651054</wp:posOffset>
                    </wp:positionV>
                    <wp:extent cx="6069280" cy="8974912"/>
                    <wp:effectExtent l="0" t="0" r="8255" b="17145"/>
                    <wp:wrapNone/>
                    <wp:docPr id="193" name="Grupo 193"/>
                    <wp:cNvGraphicFramePr/>
                    <a:graphic xmlns:a="http://schemas.openxmlformats.org/drawingml/2006/main">
                      <a:graphicData uri="http://schemas.microsoft.com/office/word/2010/wordprocessingGroup">
                        <wpg:wgp>
                          <wpg:cNvGrpSpPr/>
                          <wpg:grpSpPr>
                            <a:xfrm>
                              <a:off x="0" y="0"/>
                              <a:ext cx="6069280" cy="8974912"/>
                              <a:chOff x="0" y="-1000125"/>
                              <a:chExt cx="6864824" cy="9401176"/>
                            </a:xfrm>
                          </wpg:grpSpPr>
                          <wps:wsp>
                            <wps:cNvPr id="194" name="Rectángulo 194"/>
                            <wps:cNvSpPr/>
                            <wps:spPr>
                              <a:xfrm>
                                <a:off x="0" y="-1000125"/>
                                <a:ext cx="6858000" cy="2371725"/>
                              </a:xfrm>
                              <a:prstGeom prst="rect">
                                <a:avLst/>
                              </a:prstGeom>
                              <a:solidFill>
                                <a:srgbClr val="3366CC"/>
                              </a:solidFill>
                              <a:ln w="12700" cap="flat" cmpd="sng" algn="ctr">
                                <a:solidFill>
                                  <a:srgbClr val="3366CC"/>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ángulo 195"/>
                            <wps:cNvSpPr/>
                            <wps:spPr>
                              <a:xfrm>
                                <a:off x="0" y="4133851"/>
                                <a:ext cx="6826885" cy="4267200"/>
                              </a:xfrm>
                              <a:prstGeom prst="rect">
                                <a:avLst/>
                              </a:prstGeom>
                              <a:solidFill>
                                <a:srgbClr val="3366CC"/>
                              </a:solidFill>
                              <a:ln w="12700" cap="flat" cmpd="sng" algn="ctr">
                                <a:solidFill>
                                  <a:srgbClr val="5B9BD5"/>
                                </a:solidFill>
                                <a:prstDash val="solid"/>
                                <a:miter lim="800000"/>
                              </a:ln>
                              <a:effectLst/>
                            </wps:spPr>
                            <wps:txbx>
                              <w:txbxContent>
                                <w:p w:rsidR="00C41984" w:rsidRDefault="00C41984" w:rsidP="009B2AE2">
                                  <w:pPr>
                                    <w:pStyle w:val="Sinespaciado"/>
                                    <w:spacing w:before="120"/>
                                    <w:jc w:val="center"/>
                                    <w:rPr>
                                      <w:color w:val="FFFFFF" w:themeColor="background1"/>
                                    </w:rPr>
                                  </w:pPr>
                                  <w:r w:rsidRPr="00BD757F">
                                    <w:rPr>
                                      <w:rFonts w:asciiTheme="majorHAnsi" w:hAnsiTheme="majorHAnsi" w:cstheme="majorHAnsi"/>
                                      <w:noProof/>
                                      <w:color w:val="FFFFFF" w:themeColor="background1"/>
                                      <w:sz w:val="40"/>
                                    </w:rPr>
                                    <w:drawing>
                                      <wp:inline distT="0" distB="0" distL="0" distR="0">
                                        <wp:extent cx="4191635" cy="169735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1635" cy="1697355"/>
                                                </a:xfrm>
                                                <a:prstGeom prst="rect">
                                                  <a:avLst/>
                                                </a:prstGeom>
                                                <a:noFill/>
                                                <a:ln>
                                                  <a:noFill/>
                                                </a:ln>
                                              </pic:spPr>
                                            </pic:pic>
                                          </a:graphicData>
                                        </a:graphic>
                                      </wp:inline>
                                    </w:drawing>
                                  </w:r>
                                </w:p>
                                <w:p w:rsidR="00C41984" w:rsidRDefault="00C41984" w:rsidP="009B2AE2">
                                  <w:pPr>
                                    <w:pStyle w:val="Sinespaciado"/>
                                    <w:spacing w:before="120"/>
                                    <w:jc w:val="center"/>
                                    <w:rPr>
                                      <w:color w:val="FFFFFF" w:themeColor="background1"/>
                                    </w:rPr>
                                  </w:pPr>
                                  <w:r>
                                    <w:rPr>
                                      <w:color w:val="FFFFFF" w:themeColor="background1"/>
                                      <w:lang w:val="es-ES"/>
                                    </w:rPr>
                                    <w:t>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Cuadro de texto 196"/>
                            <wps:cNvSpPr txBox="1"/>
                            <wps:spPr>
                              <a:xfrm>
                                <a:off x="6824" y="1371600"/>
                                <a:ext cx="6858000" cy="2722728"/>
                              </a:xfrm>
                              <a:prstGeom prst="rect">
                                <a:avLst/>
                              </a:prstGeom>
                              <a:solidFill>
                                <a:sysClr val="window" lastClr="FFFFFF"/>
                              </a:solidFill>
                              <a:ln w="6350">
                                <a:noFill/>
                              </a:ln>
                              <a:effectLst/>
                            </wps:spPr>
                            <wps:txbx>
                              <w:txbxContent>
                                <w:p w:rsidR="00C41984" w:rsidRDefault="00C41984" w:rsidP="009B2AE2">
                                  <w:pPr>
                                    <w:pStyle w:val="Sinespaciado"/>
                                    <w:jc w:val="center"/>
                                    <w:rPr>
                                      <w:rFonts w:asciiTheme="majorHAnsi" w:eastAsiaTheme="majorEastAsia" w:hAnsiTheme="majorHAnsi" w:cstheme="majorBidi"/>
                                      <w:caps/>
                                      <w:noProof/>
                                      <w:color w:val="5B9BD5" w:themeColor="accent1"/>
                                      <w:sz w:val="72"/>
                                      <w:szCs w:val="72"/>
                                    </w:rPr>
                                  </w:pP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r>
                                    <w:rPr>
                                      <w:noProof/>
                                    </w:rPr>
                                    <w:drawing>
                                      <wp:inline distT="0" distB="0" distL="0" distR="0" wp14:anchorId="3CBD802D" wp14:editId="4CEB0B13">
                                        <wp:extent cx="3025239" cy="618817"/>
                                        <wp:effectExtent l="0" t="0" r="381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057086" cy="625331"/>
                                                </a:xfrm>
                                                <a:prstGeom prst="rect">
                                                  <a:avLst/>
                                                </a:prstGeom>
                                              </pic:spPr>
                                            </pic:pic>
                                          </a:graphicData>
                                        </a:graphic>
                                      </wp:inline>
                                    </w:drawing>
                                  </w:r>
                                </w:p>
                                <w:p w:rsidR="00C41984" w:rsidRPr="00673C34" w:rsidRDefault="00C41984" w:rsidP="009B2AE2">
                                  <w:pPr>
                                    <w:pStyle w:val="Sinespaciado"/>
                                    <w:jc w:val="center"/>
                                    <w:rPr>
                                      <w:rFonts w:asciiTheme="majorHAnsi" w:eastAsiaTheme="majorEastAsia" w:hAnsiTheme="majorHAnsi" w:cstheme="majorBidi"/>
                                      <w:caps/>
                                      <w:color w:val="5B9BD5" w:themeColor="accent1"/>
                                      <w:sz w:val="52"/>
                                      <w:szCs w:val="72"/>
                                    </w:rPr>
                                  </w:pP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r>
                                    <w:rPr>
                                      <w:rFonts w:ascii="Arial" w:hAnsi="Arial" w:cs="Arial"/>
                                      <w:b/>
                                      <w:noProof/>
                                      <w:sz w:val="28"/>
                                      <w:szCs w:val="28"/>
                                    </w:rPr>
                                    <w:drawing>
                                      <wp:inline distT="0" distB="0" distL="0" distR="0" wp14:anchorId="5D1F64A2" wp14:editId="18647033">
                                        <wp:extent cx="563407" cy="617517"/>
                                        <wp:effectExtent l="0" t="0" r="8255"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IGEPRE.jpg"/>
                                                <pic:cNvPicPr/>
                                              </pic:nvPicPr>
                                              <pic:blipFill>
                                                <a:blip r:embed="rId10">
                                                  <a:extLst>
                                                    <a:ext uri="{28A0092B-C50C-407E-A947-70E740481C1C}">
                                                      <a14:useLocalDpi xmlns:a14="http://schemas.microsoft.com/office/drawing/2010/main" val="0"/>
                                                    </a:ext>
                                                  </a:extLst>
                                                </a:blip>
                                                <a:stretch>
                                                  <a:fillRect/>
                                                </a:stretch>
                                              </pic:blipFill>
                                              <pic:spPr>
                                                <a:xfrm>
                                                  <a:off x="0" y="0"/>
                                                  <a:ext cx="572613" cy="627607"/>
                                                </a:xfrm>
                                                <a:prstGeom prst="rect">
                                                  <a:avLst/>
                                                </a:prstGeom>
                                              </pic:spPr>
                                            </pic:pic>
                                          </a:graphicData>
                                        </a:graphic>
                                      </wp:inline>
                                    </w:drawing>
                                  </w: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p>
                              </w:txbxContent>
                            </wps:txbx>
                            <wps:bodyPr rot="0" spcFirstLastPara="0" vertOverflow="overflow" horzOverflow="overflow" vert="horz" wrap="square" lIns="457200" tIns="91440" rIns="457200" bIns="9144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5848274" id="Grupo 193" o:spid="_x0000_s1026" style="position:absolute;margin-left:-11.9pt;margin-top:51.25pt;width:477.9pt;height:706.7pt;z-index:-251613184;mso-position-horizontal-relative:margin;mso-position-vertical-relative:page" coordorigin=",-10001" coordsize="68648,94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jqd1wMAANsMAAAOAAAAZHJzL2Uyb0RvYy54bWzkV91u2zYUvh/QdyB031iSZVk24hSJswQD&#10;gjZYOvSalihZgESyJB05e5s+S19sH0lJtrMW6LJi3bBcKCLP0fn5eL5z6PM3+7Yhj0zpWvBVEJ2F&#10;AWE8F0XNq1Xw2/ub11lAtKG8oI3gbBU8MR28uXj103knlywWW9EUTBEY4XrZyVWwNUYuJxOdb1lL&#10;9ZmQjENYCtVSg6WqJoWiHay3zSQOw3TSCVVIJXKmNXavvTC4cPbLkuXmXVlqZkizChCbcU/lnhv7&#10;nFyc02WlqNzWeR8GfUEULa05nI6mrqmhZKfqP5lq61wJLUpzlot2IsqyzpnLAdlE4bNsbpXYSZdL&#10;tewqOcIEaJ/h9GKz+dvHe0XqAme3mAaE0xaHdKt2UhC7AXg6WS2hdavkg7xX/UblVzbjfala+x+5&#10;kL0D9mkElu0NybGZhukizoB/Dlm2mCeLKPbQ51ucz+G711EYhlE8G4Q/DwayNMnixBtYJGEUzVOr&#10;Mxn8T2yYY1SdRDXpA2D67wH2sKWSuXPQFooRMMTjAfsVdfb5E692jYUtsZHZEKA7YqaXGvB9FbDT&#10;xEfcslkGQHza8XQezT00Y9p0KZU2t0y0xL6sAoVIXCHSxzttPEKDinWuRVMXN3XTuIWqNutGkUcK&#10;dkynabpe96CeqDWcdKiPeO4ioWBp2VCDoFqJutG8CghtKtA/N8r5Pvlaf5sTG+Q11VsfjLPgi6Ct&#10;DTpEU7eoHGCBGHxWDbcpMMfxPlWLuUfZvm1E8YSjUsKTXsv8poaTO6rNPVVgOXBF5zLv8CgbgRRF&#10;/xaQrVC/f2nf6qOWIA1Ih66B9D/uqGIBaX7hqLJFlCS2zbhFMpvHWKhjyeZYwnftWgD6CD1S5u7V&#10;6ptmeC2VaD+gwV1arxBRnsO3B7pfrI3vZmiRObu8dGpoLZKaO/4gc2vc4mThfb//QJXsC8Wgxt6K&#10;obLp8lm9eF37JReXOyPK2hXTAVdwzy7AMl/r/wDdZl+mm2sWNpa/QLckmk6zWeQr7MC2OM0yeLFd&#10;KolTnN5QbEOTG6j032Db7Gpxde3gQcNwlBqY//3ZZvabfd/2fgTxHNdG5s2n0exAvUF2xD1ovph8&#10;m4GH/yPqpQP11jtaKEEKRmwDsdPOzeEj+hGzvxKY+Y5cdv8rcy918xxMizDXUs809PNx4B9Pvnkc&#10;z+Osb/zfhYtPehx8uE0WokMHx2DA5iq4cX+9txPa+EmYTmeha6pcWD594ziyBPEXLWvZAvPjedKP&#10;Kz+hTmnSi17MEtwP/LT6N7DE3Q5xg3YXxv62b6/ox2s30A6/SS7+AAAA//8DAFBLAwQUAAYACAAA&#10;ACEAhhVjJuIAAAAMAQAADwAAAGRycy9kb3ducmV2LnhtbEyPzWrDMBCE74W+g9hCb4n8g0vjWg4h&#10;tD2FQpNC6U2xNraJtTKWYjtv3+2pOe7MMPtNsZ5tJ0YcfOtIQbyMQCBVzrRUK/g6vC2eQfigyejO&#10;ESq4ood1eX9X6Ny4iT5x3IdacAn5XCtoQuhzKX3VoNV+6Xok9k5usDrwOdTSDHrictvJJIqepNUt&#10;8YdG97htsDrvL1bB+6SnTRq/jrvzaXv9OWQf37sYlXp8mDcvIALO4T8Mf/iMDiUzHd2FjBedgkWS&#10;MnpgI0oyEJxYpQmvO7KSxdkKZFnI2xHlLwAAAP//AwBQSwECLQAUAAYACAAAACEAtoM4kv4AAADh&#10;AQAAEwAAAAAAAAAAAAAAAAAAAAAAW0NvbnRlbnRfVHlwZXNdLnhtbFBLAQItABQABgAIAAAAIQA4&#10;/SH/1gAAAJQBAAALAAAAAAAAAAAAAAAAAC8BAABfcmVscy8ucmVsc1BLAQItABQABgAIAAAAIQBO&#10;Rjqd1wMAANsMAAAOAAAAAAAAAAAAAAAAAC4CAABkcnMvZTJvRG9jLnhtbFBLAQItABQABgAIAAAA&#10;IQCGFWMm4gAAAAwBAAAPAAAAAAAAAAAAAAAAADEGAABkcnMvZG93bnJldi54bWxQSwUGAAAAAAQA&#10;BADzAAAAQAcAAAAA&#10;">
                    <v:rect id="Rectángulo 194" o:spid="_x0000_s1027" style="position:absolute;top:-10001;width:68580;height:23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6eQwgAAANwAAAAPAAAAZHJzL2Rvd25yZXYueG1sRE/fa8Iw&#10;EH4f+D+EE/Y2U90Q1xlFBEWYDNZNn2/N2RabS0kyTf/7RRj4dh/fz5svo2nFhZxvLCsYjzIQxKXV&#10;DVcKvr82TzMQPiBrbC2Tgp48LBeDhznm2l75ky5FqEQKYZ+jgjqELpfSlzUZ9CPbESfuZJ3BkKCr&#10;pHZ4TeGmlZMsm0qDDaeGGjta11Sei1+jILbH9ftPP9k+T3d9t8cDRTf7UOpxGFdvIALFcBf/u3c6&#10;zX99gdsz6QK5+AMAAP//AwBQSwECLQAUAAYACAAAACEA2+H2y+4AAACFAQAAEwAAAAAAAAAAAAAA&#10;AAAAAAAAW0NvbnRlbnRfVHlwZXNdLnhtbFBLAQItABQABgAIAAAAIQBa9CxbvwAAABUBAAALAAAA&#10;AAAAAAAAAAAAAB8BAABfcmVscy8ucmVsc1BLAQItABQABgAIAAAAIQBTr6eQwgAAANwAAAAPAAAA&#10;AAAAAAAAAAAAAAcCAABkcnMvZG93bnJldi54bWxQSwUGAAAAAAMAAwC3AAAA9gIAAAAA&#10;" fillcolor="#36c" strokecolor="#36c" strokeweight="1pt"/>
                    <v:rect id="Rectángulo 195" o:spid="_x0000_s1028" style="position:absolute;top:41338;width:68268;height:426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kRGxAAAANwAAAAPAAAAZHJzL2Rvd25yZXYueG1sRE/fS8Mw&#10;EH4X9j+EG+zNpY4pWpcN2dhQOxSrD3u8NWdbbC4liUv97xdB8O0+vp+3WA2mEydyvrWs4GqagSCu&#10;rG65VvDxvr28BeEDssbOMin4IQ+r5ehigbm2kd/oVIZapBD2OSpoQuhzKX3VkEE/tT1x4j6tMxgS&#10;dLXUDmMKN52cZdmNNNhyamiwp3VD1Vf5bRTMY3Eo2+fNPs77Yudfn9xLEY9KTcbDwz2IQEP4F/+5&#10;H3Waf3cNv8+kC+TyDAAA//8DAFBLAQItABQABgAIAAAAIQDb4fbL7gAAAIUBAAATAAAAAAAAAAAA&#10;AAAAAAAAAABbQ29udGVudF9UeXBlc10ueG1sUEsBAi0AFAAGAAgAAAAhAFr0LFu/AAAAFQEAAAsA&#10;AAAAAAAAAAAAAAAAHwEAAF9yZWxzLy5yZWxzUEsBAi0AFAAGAAgAAAAhAIWaREbEAAAA3AAAAA8A&#10;AAAAAAAAAAAAAAAABwIAAGRycy9kb3ducmV2LnhtbFBLBQYAAAAAAwADALcAAAD4AgAAAAA=&#10;" fillcolor="#36c" strokecolor="#5b9bd5" strokeweight="1pt">
                      <v:textbox inset="36pt,57.6pt,36pt,36pt">
                        <w:txbxContent>
                          <w:p w:rsidR="00C41984" w:rsidRDefault="00C41984" w:rsidP="009B2AE2">
                            <w:pPr>
                              <w:pStyle w:val="Sinespaciado"/>
                              <w:spacing w:before="120"/>
                              <w:jc w:val="center"/>
                              <w:rPr>
                                <w:color w:val="FFFFFF" w:themeColor="background1"/>
                              </w:rPr>
                            </w:pPr>
                            <w:r w:rsidRPr="00BD757F">
                              <w:rPr>
                                <w:rFonts w:asciiTheme="majorHAnsi" w:hAnsiTheme="majorHAnsi" w:cstheme="majorHAnsi"/>
                                <w:noProof/>
                                <w:color w:val="FFFFFF" w:themeColor="background1"/>
                                <w:sz w:val="40"/>
                              </w:rPr>
                              <w:drawing>
                                <wp:inline distT="0" distB="0" distL="0" distR="0">
                                  <wp:extent cx="4191635" cy="169735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635" cy="1697355"/>
                                          </a:xfrm>
                                          <a:prstGeom prst="rect">
                                            <a:avLst/>
                                          </a:prstGeom>
                                          <a:noFill/>
                                          <a:ln>
                                            <a:noFill/>
                                          </a:ln>
                                        </pic:spPr>
                                      </pic:pic>
                                    </a:graphicData>
                                  </a:graphic>
                                </wp:inline>
                              </w:drawing>
                            </w:r>
                          </w:p>
                          <w:p w:rsidR="00C41984" w:rsidRDefault="00C41984" w:rsidP="009B2AE2">
                            <w:pPr>
                              <w:pStyle w:val="Sinespaciado"/>
                              <w:spacing w:before="120"/>
                              <w:jc w:val="center"/>
                              <w:rPr>
                                <w:color w:val="FFFFFF" w:themeColor="background1"/>
                              </w:rPr>
                            </w:pPr>
                            <w:r>
                              <w:rPr>
                                <w:color w:val="FFFFFF" w:themeColor="background1"/>
                                <w:lang w:val="es-ES"/>
                              </w:rPr>
                              <w:t>  </w:t>
                            </w:r>
                          </w:p>
                        </w:txbxContent>
                      </v:textbox>
                    </v:rect>
                    <v:shapetype id="_x0000_t202" coordsize="21600,21600" o:spt="202" path="m,l,21600r21600,l21600,xe">
                      <v:stroke joinstyle="miter"/>
                      <v:path gradientshapeok="t" o:connecttype="rect"/>
                    </v:shapetype>
                    <v:shape id="Cuadro de texto 196" o:spid="_x0000_s1029" type="#_x0000_t202" style="position:absolute;left:68;top:13716;width:68580;height:27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gnxAAAANwAAAAPAAAAZHJzL2Rvd25yZXYueG1sRE9NawIx&#10;EL0X+h/CCL3VrEKlrkaxFcGL2Koo3obNuFm7maybVFd/fSMUvM3jfc5w3NhSnKn2hWMFnXYCgjhz&#10;uuBcwWY9e30H4QOyxtIxKbiSh/Ho+WmIqXYX/qbzKuQihrBPUYEJoUql9Jkhi77tKuLIHVxtMURY&#10;51LXeInhtpTdJOlJiwXHBoMVfRrKfla/VsF+ZxNzWlTlcvL1hh/z7fRWXI9KvbSayQBEoCY8xP/u&#10;uY7z+z24PxMvkKM/AAAA//8DAFBLAQItABQABgAIAAAAIQDb4fbL7gAAAIUBAAATAAAAAAAAAAAA&#10;AAAAAAAAAABbQ29udGVudF9UeXBlc10ueG1sUEsBAi0AFAAGAAgAAAAhAFr0LFu/AAAAFQEAAAsA&#10;AAAAAAAAAAAAAAAAHwEAAF9yZWxzLy5yZWxzUEsBAi0AFAAGAAgAAAAhAPOeiCfEAAAA3AAAAA8A&#10;AAAAAAAAAAAAAAAABwIAAGRycy9kb3ducmV2LnhtbFBLBQYAAAAAAwADALcAAAD4AgAAAAA=&#10;" fillcolor="window" stroked="f" strokeweight=".5pt">
                      <v:textbox inset="36pt,7.2pt,36pt,7.2pt">
                        <w:txbxContent>
                          <w:p w:rsidR="00C41984" w:rsidRDefault="00C41984" w:rsidP="009B2AE2">
                            <w:pPr>
                              <w:pStyle w:val="Sinespaciado"/>
                              <w:jc w:val="center"/>
                              <w:rPr>
                                <w:rFonts w:asciiTheme="majorHAnsi" w:eastAsiaTheme="majorEastAsia" w:hAnsiTheme="majorHAnsi" w:cstheme="majorBidi"/>
                                <w:caps/>
                                <w:noProof/>
                                <w:color w:val="5B9BD5" w:themeColor="accent1"/>
                                <w:sz w:val="72"/>
                                <w:szCs w:val="72"/>
                              </w:rPr>
                            </w:pP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r>
                              <w:rPr>
                                <w:noProof/>
                              </w:rPr>
                              <w:drawing>
                                <wp:inline distT="0" distB="0" distL="0" distR="0" wp14:anchorId="3CBD802D" wp14:editId="4CEB0B13">
                                  <wp:extent cx="3025239" cy="618817"/>
                                  <wp:effectExtent l="0" t="0" r="381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057086" cy="625331"/>
                                          </a:xfrm>
                                          <a:prstGeom prst="rect">
                                            <a:avLst/>
                                          </a:prstGeom>
                                        </pic:spPr>
                                      </pic:pic>
                                    </a:graphicData>
                                  </a:graphic>
                                </wp:inline>
                              </w:drawing>
                            </w:r>
                          </w:p>
                          <w:p w:rsidR="00C41984" w:rsidRPr="00673C34" w:rsidRDefault="00C41984" w:rsidP="009B2AE2">
                            <w:pPr>
                              <w:pStyle w:val="Sinespaciado"/>
                              <w:jc w:val="center"/>
                              <w:rPr>
                                <w:rFonts w:asciiTheme="majorHAnsi" w:eastAsiaTheme="majorEastAsia" w:hAnsiTheme="majorHAnsi" w:cstheme="majorBidi"/>
                                <w:caps/>
                                <w:color w:val="5B9BD5" w:themeColor="accent1"/>
                                <w:sz w:val="52"/>
                                <w:szCs w:val="72"/>
                              </w:rPr>
                            </w:pP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r>
                              <w:rPr>
                                <w:rFonts w:ascii="Arial" w:hAnsi="Arial" w:cs="Arial"/>
                                <w:b/>
                                <w:noProof/>
                                <w:sz w:val="28"/>
                                <w:szCs w:val="28"/>
                              </w:rPr>
                              <w:drawing>
                                <wp:inline distT="0" distB="0" distL="0" distR="0" wp14:anchorId="5D1F64A2" wp14:editId="18647033">
                                  <wp:extent cx="563407" cy="617517"/>
                                  <wp:effectExtent l="0" t="0" r="8255"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IGEPRE.jpg"/>
                                          <pic:cNvPicPr/>
                                        </pic:nvPicPr>
                                        <pic:blipFill>
                                          <a:blip r:embed="rId13">
                                            <a:extLst>
                                              <a:ext uri="{28A0092B-C50C-407E-A947-70E740481C1C}">
                                                <a14:useLocalDpi xmlns:a14="http://schemas.microsoft.com/office/drawing/2010/main" val="0"/>
                                              </a:ext>
                                            </a:extLst>
                                          </a:blip>
                                          <a:stretch>
                                            <a:fillRect/>
                                          </a:stretch>
                                        </pic:blipFill>
                                        <pic:spPr>
                                          <a:xfrm>
                                            <a:off x="0" y="0"/>
                                            <a:ext cx="572613" cy="627607"/>
                                          </a:xfrm>
                                          <a:prstGeom prst="rect">
                                            <a:avLst/>
                                          </a:prstGeom>
                                        </pic:spPr>
                                      </pic:pic>
                                    </a:graphicData>
                                  </a:graphic>
                                </wp:inline>
                              </w:drawing>
                            </w:r>
                          </w:p>
                          <w:p w:rsidR="00C41984" w:rsidRDefault="00C41984" w:rsidP="009B2AE2">
                            <w:pPr>
                              <w:pStyle w:val="Sinespaciado"/>
                              <w:jc w:val="center"/>
                              <w:rPr>
                                <w:rFonts w:asciiTheme="majorHAnsi" w:eastAsiaTheme="majorEastAsia" w:hAnsiTheme="majorHAnsi" w:cstheme="majorBidi"/>
                                <w:caps/>
                                <w:color w:val="5B9BD5" w:themeColor="accent1"/>
                                <w:sz w:val="72"/>
                                <w:szCs w:val="72"/>
                              </w:rPr>
                            </w:pPr>
                          </w:p>
                        </w:txbxContent>
                      </v:textbox>
                    </v:shape>
                    <w10:wrap anchorx="margin" anchory="page"/>
                  </v:group>
                </w:pict>
              </mc:Fallback>
            </mc:AlternateContent>
          </w:r>
        </w:p>
        <w:p w:rsidR="008409B2" w:rsidRPr="00E1345C" w:rsidRDefault="00673C34" w:rsidP="009661CD">
          <w:pPr>
            <w:rPr>
              <w:rFonts w:ascii="Work Sans" w:hAnsi="Work Sans"/>
              <w:color w:val="20427F"/>
              <w:sz w:val="28"/>
              <w:szCs w:val="28"/>
            </w:rPr>
          </w:pPr>
          <w:r w:rsidRPr="00E1345C">
            <w:rPr>
              <w:rFonts w:ascii="Work Sans" w:hAnsi="Work Sans"/>
              <w:noProof/>
              <w:color w:val="20427F"/>
              <w:sz w:val="28"/>
              <w:szCs w:val="28"/>
              <w:lang w:eastAsia="es-CO"/>
            </w:rPr>
            <mc:AlternateContent>
              <mc:Choice Requires="wps">
                <w:drawing>
                  <wp:anchor distT="0" distB="0" distL="114300" distR="114300" simplePos="0" relativeHeight="251720704" behindDoc="0" locked="0" layoutInCell="1" allowOverlap="1">
                    <wp:simplePos x="0" y="0"/>
                    <wp:positionH relativeFrom="column">
                      <wp:posOffset>1962988</wp:posOffset>
                    </wp:positionH>
                    <wp:positionV relativeFrom="paragraph">
                      <wp:posOffset>7064553</wp:posOffset>
                    </wp:positionV>
                    <wp:extent cx="1938528" cy="270662"/>
                    <wp:effectExtent l="0" t="0" r="0" b="0"/>
                    <wp:wrapNone/>
                    <wp:docPr id="41" name="Cuadro de texto 41"/>
                    <wp:cNvGraphicFramePr/>
                    <a:graphic xmlns:a="http://schemas.openxmlformats.org/drawingml/2006/main">
                      <a:graphicData uri="http://schemas.microsoft.com/office/word/2010/wordprocessingShape">
                        <wps:wsp>
                          <wps:cNvSpPr txBox="1"/>
                          <wps:spPr>
                            <a:xfrm>
                              <a:off x="0" y="0"/>
                              <a:ext cx="1938528" cy="270662"/>
                            </a:xfrm>
                            <a:prstGeom prst="rect">
                              <a:avLst/>
                            </a:prstGeom>
                            <a:noFill/>
                            <a:ln w="6350">
                              <a:noFill/>
                            </a:ln>
                          </wps:spPr>
                          <wps:txbx>
                            <w:txbxContent>
                              <w:p w:rsidR="00C41984" w:rsidRPr="00BD757F" w:rsidRDefault="00C41984" w:rsidP="00673C34">
                                <w:pPr>
                                  <w:jc w:val="center"/>
                                  <w:rPr>
                                    <w:rFonts w:asciiTheme="majorHAnsi" w:hAnsiTheme="majorHAnsi" w:cstheme="majorHAnsi"/>
                                    <w:color w:val="FFFFFF" w:themeColor="background1"/>
                                    <w:sz w:val="28"/>
                                    <w:lang w:val="es-ES"/>
                                  </w:rPr>
                                </w:pPr>
                                <w:r>
                                  <w:rPr>
                                    <w:rFonts w:asciiTheme="majorHAnsi" w:hAnsiTheme="majorHAnsi" w:cstheme="majorHAnsi"/>
                                    <w:color w:val="FFFFFF" w:themeColor="background1"/>
                                    <w:sz w:val="28"/>
                                    <w:lang w:val="es-ES"/>
                                  </w:rPr>
                                  <w:t>Mayo de</w:t>
                                </w:r>
                                <w:r w:rsidRPr="00BD757F">
                                  <w:rPr>
                                    <w:rFonts w:asciiTheme="majorHAnsi" w:hAnsiTheme="majorHAnsi" w:cstheme="majorHAnsi"/>
                                    <w:color w:val="FFFFFF" w:themeColor="background1"/>
                                    <w:sz w:val="28"/>
                                    <w:lang w:val="es-ES"/>
                                  </w:rPr>
                                  <w:t xml:space="preserve"> </w:t>
                                </w:r>
                                <w:r>
                                  <w:rPr>
                                    <w:rFonts w:asciiTheme="majorHAnsi" w:hAnsiTheme="majorHAnsi" w:cstheme="majorHAnsi"/>
                                    <w:color w:val="FFFFFF" w:themeColor="background1"/>
                                    <w:sz w:val="28"/>
                                    <w:lang w:val="es-ES"/>
                                  </w:rPr>
                                  <w:t>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uadro de texto 41" o:spid="_x0000_s1030" type="#_x0000_t202" style="position:absolute;margin-left:154.55pt;margin-top:556.25pt;width:152.65pt;height:21.3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tiSNAIAAGEEAAAOAAAAZHJzL2Uyb0RvYy54bWysVF1v2yAUfZ+0/4B4X+y4SdpGcaosVaZJ&#10;VVspnfpMMMSWgMuAxM5+/S44X+r2NO0FX7iXcz/OwbOHTiuyF843YEo6HOSUCMOhasy2pD/eVl/u&#10;KPGBmYopMKKkB+Hpw/zzp1lrp6KAGlQlHEEQ46etLWkdgp1mmee10MwPwAqDTglOs4Bbt80qx1pE&#10;1yor8nySteAq64AL7/H0sXfSecKXUvDwIqUXgaiSYm0hrS6tm7hm8xmbbh2zdcOPZbB/qEKzxmDS&#10;M9QjC4zsXPMHlG64Aw8yDDjoDKRsuEg9YDfD/EM365pZkXrB4Xh7HpP/f7D8ef/qSFOVdDSkxDCN&#10;HC13rHJAKkGC6AIQ9OCYWuunGL22GB+6r9Ah3adzj4ex+046Hb/YF0E/DvxwHjJCER4v3d/cjQuU&#10;BUdfcZtPJkWEyS63rfPhmwBNolFShySm2bL9kw996CkkJjOwapRKRCpD2pJObsZ5unD2ILgymCP2&#10;0NcardBtutR6KiCebKA6YHsOep14y1cN1vDEfHhlDoWBHaHYwwsuUgHmgqNFSQ3u19/OYzzyhV5K&#10;WhRaSf3PHXOCEvXdIJP3w9EoKjNtRuPbAjfu2rO59pidXgJqGcnC6pIZ44M6mdKBfsc3sYhZ0cUM&#10;x9wlDSdzGXr545viYrFIQahFy8KTWVseoeNU44Tfunfm7JGGqIVnOEmSTT+w0cf2fCx2AWSTqLpM&#10;9Th+1HEi+/jm4kO53qeoy59h/hsAAP//AwBQSwMEFAAGAAgAAAAhANKsJjTjAAAADQEAAA8AAABk&#10;cnMvZG93bnJldi54bWxMj8FOwzAMhu9IvENkJG4sTVmnUZpOU6UJCcFhYxduaeO1FYlTmmwrPD3Z&#10;aRzt/9Pvz8VqsoadcPS9IwlilgBDapzuqZWw/9g8LIH5oEgr4wgl/KCHVXl7U6hcuzNt8bQLLYsl&#10;5HMloQthyDn3TYdW+ZkbkGJ2cKNVIY5jy/WozrHcGp4myYJb1VO80KkBqw6br93RSnitNu9qW6d2&#10;+Wuql7fDevjef2ZS3t9N62dgAadwheGiH9WhjE61O5L2zEh4TJ5ERGMgRJoBi8hCzOfA6ssqywTw&#10;suD/vyj/AAAA//8DAFBLAQItABQABgAIAAAAIQC2gziS/gAAAOEBAAATAAAAAAAAAAAAAAAAAAAA&#10;AABbQ29udGVudF9UeXBlc10ueG1sUEsBAi0AFAAGAAgAAAAhADj9If/WAAAAlAEAAAsAAAAAAAAA&#10;AAAAAAAALwEAAF9yZWxzLy5yZWxzUEsBAi0AFAAGAAgAAAAhAM062JI0AgAAYQQAAA4AAAAAAAAA&#10;AAAAAAAALgIAAGRycy9lMm9Eb2MueG1sUEsBAi0AFAAGAAgAAAAhANKsJjTjAAAADQEAAA8AAAAA&#10;AAAAAAAAAAAAjgQAAGRycy9kb3ducmV2LnhtbFBLBQYAAAAABAAEAPMAAACeBQAAAAA=&#10;" filled="f" stroked="f" strokeweight=".5pt">
                    <v:textbox>
                      <w:txbxContent>
                        <w:p w:rsidR="00C41984" w:rsidRPr="00BD757F" w:rsidRDefault="00C41984" w:rsidP="00673C34">
                          <w:pPr>
                            <w:jc w:val="center"/>
                            <w:rPr>
                              <w:rFonts w:asciiTheme="majorHAnsi" w:hAnsiTheme="majorHAnsi" w:cstheme="majorHAnsi"/>
                              <w:color w:val="FFFFFF" w:themeColor="background1"/>
                              <w:sz w:val="28"/>
                              <w:lang w:val="es-ES"/>
                            </w:rPr>
                          </w:pPr>
                          <w:r>
                            <w:rPr>
                              <w:rFonts w:asciiTheme="majorHAnsi" w:hAnsiTheme="majorHAnsi" w:cstheme="majorHAnsi"/>
                              <w:color w:val="FFFFFF" w:themeColor="background1"/>
                              <w:sz w:val="28"/>
                              <w:lang w:val="es-ES"/>
                            </w:rPr>
                            <w:t>Mayo de</w:t>
                          </w:r>
                          <w:r w:rsidRPr="00BD757F">
                            <w:rPr>
                              <w:rFonts w:asciiTheme="majorHAnsi" w:hAnsiTheme="majorHAnsi" w:cstheme="majorHAnsi"/>
                              <w:color w:val="FFFFFF" w:themeColor="background1"/>
                              <w:sz w:val="28"/>
                              <w:lang w:val="es-ES"/>
                            </w:rPr>
                            <w:t xml:space="preserve"> </w:t>
                          </w:r>
                          <w:r>
                            <w:rPr>
                              <w:rFonts w:asciiTheme="majorHAnsi" w:hAnsiTheme="majorHAnsi" w:cstheme="majorHAnsi"/>
                              <w:color w:val="FFFFFF" w:themeColor="background1"/>
                              <w:sz w:val="28"/>
                              <w:lang w:val="es-ES"/>
                            </w:rPr>
                            <w:t>2021</w:t>
                          </w:r>
                        </w:p>
                      </w:txbxContent>
                    </v:textbox>
                  </v:shape>
                </w:pict>
              </mc:Fallback>
            </mc:AlternateContent>
          </w:r>
          <w:r w:rsidR="00C641A1" w:rsidRPr="00E1345C">
            <w:rPr>
              <w:rFonts w:ascii="Work Sans" w:hAnsi="Work Sans"/>
              <w:color w:val="20427F"/>
              <w:sz w:val="28"/>
              <w:szCs w:val="28"/>
            </w:rPr>
            <w:br w:type="page"/>
          </w:r>
        </w:p>
      </w:sdtContent>
    </w:sdt>
    <w:bookmarkStart w:id="0" w:name="_Toc378778583" w:displacedByCustomXml="prev"/>
    <w:p w:rsidR="00962184" w:rsidRPr="00E1345C" w:rsidRDefault="00962184" w:rsidP="00962184">
      <w:pPr>
        <w:spacing w:after="0"/>
        <w:jc w:val="center"/>
        <w:rPr>
          <w:rFonts w:ascii="Work Sans" w:eastAsiaTheme="majorEastAsia" w:hAnsi="Work Sans" w:cstheme="majorHAnsi"/>
          <w:b/>
          <w:color w:val="20427F"/>
          <w:sz w:val="24"/>
          <w:szCs w:val="28"/>
        </w:rPr>
      </w:pPr>
      <w:r w:rsidRPr="00E1345C">
        <w:rPr>
          <w:rFonts w:ascii="Work Sans" w:eastAsiaTheme="majorEastAsia" w:hAnsi="Work Sans" w:cstheme="majorHAnsi"/>
          <w:b/>
          <w:color w:val="20427F"/>
          <w:sz w:val="24"/>
          <w:szCs w:val="28"/>
        </w:rPr>
        <w:lastRenderedPageBreak/>
        <w:t>Control de Cambios al Documento</w:t>
      </w:r>
    </w:p>
    <w:p w:rsidR="00962184" w:rsidRPr="00E1345C" w:rsidRDefault="00962184" w:rsidP="00962184">
      <w:pPr>
        <w:spacing w:after="0"/>
        <w:jc w:val="center"/>
        <w:rPr>
          <w:rFonts w:ascii="Work Sans" w:eastAsiaTheme="majorEastAsia" w:hAnsi="Work Sans" w:cstheme="majorHAnsi"/>
          <w:b/>
          <w:color w:val="20427F"/>
          <w:sz w:val="24"/>
          <w:szCs w:val="28"/>
        </w:rPr>
      </w:pPr>
      <w:r w:rsidRPr="00E1345C">
        <w:rPr>
          <w:rFonts w:ascii="Work Sans" w:eastAsiaTheme="majorEastAsia" w:hAnsi="Work Sans" w:cstheme="majorHAnsi"/>
          <w:b/>
          <w:color w:val="20427F"/>
          <w:sz w:val="24"/>
          <w:szCs w:val="28"/>
        </w:rPr>
        <w:t xml:space="preserve">PLAN ESTRATÉGICO </w:t>
      </w:r>
      <w:r w:rsidR="00201F12" w:rsidRPr="00E1345C">
        <w:rPr>
          <w:rFonts w:ascii="Work Sans" w:eastAsiaTheme="majorEastAsia" w:hAnsi="Work Sans" w:cstheme="majorHAnsi"/>
          <w:b/>
          <w:color w:val="20427F"/>
          <w:sz w:val="24"/>
          <w:szCs w:val="28"/>
        </w:rPr>
        <w:t>SECTORIA</w:t>
      </w:r>
      <w:r w:rsidRPr="00E1345C">
        <w:rPr>
          <w:rFonts w:ascii="Work Sans" w:eastAsiaTheme="majorEastAsia" w:hAnsi="Work Sans" w:cstheme="majorHAnsi"/>
          <w:b/>
          <w:color w:val="20427F"/>
          <w:sz w:val="24"/>
          <w:szCs w:val="28"/>
        </w:rPr>
        <w:t>L 2019-2022</w:t>
      </w:r>
    </w:p>
    <w:tbl>
      <w:tblPr>
        <w:tblStyle w:val="Tablaconcuadrcula"/>
        <w:tblW w:w="10207" w:type="dxa"/>
        <w:tblInd w:w="-289" w:type="dxa"/>
        <w:tblLayout w:type="fixed"/>
        <w:tblLook w:val="04A0" w:firstRow="1" w:lastRow="0" w:firstColumn="1" w:lastColumn="0" w:noHBand="0" w:noVBand="1"/>
      </w:tblPr>
      <w:tblGrid>
        <w:gridCol w:w="1135"/>
        <w:gridCol w:w="1417"/>
        <w:gridCol w:w="7655"/>
      </w:tblGrid>
      <w:tr w:rsidR="00962184" w:rsidRPr="00E1345C" w:rsidTr="0073588C">
        <w:trPr>
          <w:tblHeader/>
        </w:trPr>
        <w:tc>
          <w:tcPr>
            <w:tcW w:w="1135" w:type="dxa"/>
            <w:shd w:val="clear" w:color="auto" w:fill="FFFFFF" w:themeFill="background1"/>
            <w:vAlign w:val="center"/>
          </w:tcPr>
          <w:p w:rsidR="00962184" w:rsidRPr="00E1345C" w:rsidRDefault="009661CD"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Cód</w:t>
            </w:r>
            <w:r w:rsidR="00962184" w:rsidRPr="00E1345C">
              <w:rPr>
                <w:rFonts w:ascii="Work Sans" w:hAnsi="Work Sans" w:cstheme="majorHAnsi"/>
                <w:b/>
                <w:sz w:val="18"/>
                <w:szCs w:val="18"/>
              </w:rPr>
              <w:t>igo de la mejora</w:t>
            </w:r>
          </w:p>
        </w:tc>
        <w:tc>
          <w:tcPr>
            <w:tcW w:w="1417" w:type="dxa"/>
            <w:shd w:val="clear" w:color="auto" w:fill="FFFFFF" w:themeFill="background1"/>
            <w:vAlign w:val="center"/>
          </w:tcPr>
          <w:p w:rsidR="00962184" w:rsidRPr="00E1345C" w:rsidRDefault="00962184"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655" w:type="dxa"/>
            <w:shd w:val="clear" w:color="auto" w:fill="FFFFFF" w:themeFill="background1"/>
            <w:vAlign w:val="center"/>
          </w:tcPr>
          <w:p w:rsidR="00962184" w:rsidRPr="00E1345C" w:rsidRDefault="00962184"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962184" w:rsidRPr="00E1345C" w:rsidTr="0073588C">
        <w:trPr>
          <w:tblHeader/>
        </w:trPr>
        <w:tc>
          <w:tcPr>
            <w:tcW w:w="1135" w:type="dxa"/>
            <w:shd w:val="clear" w:color="auto" w:fill="FFFFFF" w:themeFill="background1"/>
            <w:vAlign w:val="center"/>
          </w:tcPr>
          <w:p w:rsidR="00962184" w:rsidRPr="00E1345C" w:rsidRDefault="00F96B18"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MPA-701</w:t>
            </w:r>
          </w:p>
        </w:tc>
        <w:tc>
          <w:tcPr>
            <w:tcW w:w="1417" w:type="dxa"/>
            <w:shd w:val="clear" w:color="auto" w:fill="FFFFFF" w:themeFill="background1"/>
            <w:vAlign w:val="center"/>
          </w:tcPr>
          <w:p w:rsidR="00962184" w:rsidRPr="00E1345C" w:rsidRDefault="00C231D2"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01/2019</w:t>
            </w:r>
          </w:p>
        </w:tc>
        <w:tc>
          <w:tcPr>
            <w:tcW w:w="7655" w:type="dxa"/>
            <w:shd w:val="clear" w:color="auto" w:fill="FFFFFF" w:themeFill="background1"/>
            <w:vAlign w:val="center"/>
          </w:tcPr>
          <w:p w:rsidR="00962184" w:rsidRPr="00E1345C" w:rsidRDefault="00962184" w:rsidP="002D4837">
            <w:pPr>
              <w:shd w:val="clear" w:color="auto" w:fill="FFFFFF" w:themeFill="background1"/>
              <w:rPr>
                <w:rFonts w:ascii="Work Sans" w:hAnsi="Work Sans" w:cstheme="majorHAnsi"/>
                <w:sz w:val="18"/>
                <w:szCs w:val="18"/>
              </w:rPr>
            </w:pPr>
            <w:r w:rsidRPr="00E1345C">
              <w:rPr>
                <w:rFonts w:ascii="Work Sans" w:hAnsi="Work Sans" w:cstheme="majorHAnsi"/>
                <w:sz w:val="18"/>
                <w:szCs w:val="18"/>
              </w:rPr>
              <w:t>Versión Inicial del documento</w:t>
            </w:r>
            <w:r w:rsidR="00290A42">
              <w:rPr>
                <w:rFonts w:ascii="Work Sans" w:hAnsi="Work Sans" w:cstheme="majorHAnsi"/>
                <w:sz w:val="18"/>
                <w:szCs w:val="18"/>
              </w:rPr>
              <w:t xml:space="preserve">. </w:t>
            </w:r>
          </w:p>
        </w:tc>
      </w:tr>
      <w:tr w:rsidR="00962184" w:rsidRPr="00E1345C" w:rsidTr="0073588C">
        <w:trPr>
          <w:tblHeader/>
        </w:trPr>
        <w:tc>
          <w:tcPr>
            <w:tcW w:w="1135" w:type="dxa"/>
            <w:shd w:val="clear" w:color="auto" w:fill="FFFFFF" w:themeFill="background1"/>
            <w:vAlign w:val="center"/>
          </w:tcPr>
          <w:p w:rsidR="00962184" w:rsidRPr="00E1345C" w:rsidRDefault="00F96B18"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w:t>
            </w:r>
            <w:r w:rsidR="001503E4" w:rsidRPr="00E1345C">
              <w:rPr>
                <w:rFonts w:ascii="Work Sans" w:hAnsi="Work Sans" w:cstheme="majorHAnsi"/>
                <w:sz w:val="18"/>
                <w:szCs w:val="18"/>
              </w:rPr>
              <w:t>788</w:t>
            </w:r>
          </w:p>
        </w:tc>
        <w:tc>
          <w:tcPr>
            <w:tcW w:w="1417" w:type="dxa"/>
            <w:shd w:val="clear" w:color="auto" w:fill="FFFFFF" w:themeFill="background1"/>
            <w:vAlign w:val="center"/>
          </w:tcPr>
          <w:p w:rsidR="00962184" w:rsidRPr="00E1345C" w:rsidRDefault="00C231D2"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11/2019</w:t>
            </w:r>
          </w:p>
        </w:tc>
        <w:tc>
          <w:tcPr>
            <w:tcW w:w="7655" w:type="dxa"/>
            <w:shd w:val="clear" w:color="auto" w:fill="FFFFFF" w:themeFill="background1"/>
            <w:vAlign w:val="center"/>
          </w:tcPr>
          <w:p w:rsidR="006C0634" w:rsidRDefault="00290A42" w:rsidP="002D4837">
            <w:pPr>
              <w:shd w:val="clear" w:color="auto" w:fill="FFFFFF" w:themeFill="background1"/>
              <w:jc w:val="both"/>
              <w:rPr>
                <w:rFonts w:ascii="Work Sans" w:hAnsi="Work Sans" w:cstheme="majorHAnsi"/>
                <w:b/>
                <w:sz w:val="18"/>
                <w:szCs w:val="18"/>
              </w:rPr>
            </w:pPr>
            <w:r w:rsidRPr="00290A42">
              <w:rPr>
                <w:rFonts w:ascii="Work Sans" w:hAnsi="Work Sans" w:cstheme="majorHAnsi"/>
                <w:b/>
                <w:sz w:val="18"/>
                <w:szCs w:val="18"/>
              </w:rPr>
              <w:t>Versión 2</w:t>
            </w:r>
          </w:p>
          <w:p w:rsidR="00290A42" w:rsidRPr="00290A42" w:rsidRDefault="00290A42" w:rsidP="002D4837">
            <w:pPr>
              <w:shd w:val="clear" w:color="auto" w:fill="FFFFFF" w:themeFill="background1"/>
              <w:jc w:val="both"/>
              <w:rPr>
                <w:rFonts w:ascii="Work Sans" w:hAnsi="Work Sans" w:cstheme="majorHAnsi"/>
                <w:b/>
                <w:sz w:val="18"/>
                <w:szCs w:val="18"/>
              </w:rPr>
            </w:pPr>
          </w:p>
          <w:p w:rsidR="00962184" w:rsidRPr="00E1345C" w:rsidRDefault="00F96B18"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ajustan los pactos, acorde con el documento del Plan Nacional de Desarrollo</w:t>
            </w:r>
            <w:r w:rsidR="00F85415" w:rsidRPr="00E1345C">
              <w:rPr>
                <w:rFonts w:ascii="Work Sans" w:hAnsi="Work Sans" w:cstheme="majorHAnsi"/>
                <w:sz w:val="18"/>
                <w:szCs w:val="18"/>
              </w:rPr>
              <w:t>.</w:t>
            </w:r>
          </w:p>
          <w:p w:rsidR="00BD757F" w:rsidRPr="00E1345C" w:rsidRDefault="00BD757F" w:rsidP="00201F12">
            <w:pPr>
              <w:shd w:val="clear" w:color="auto" w:fill="FFFFFF" w:themeFill="background1"/>
              <w:jc w:val="both"/>
              <w:rPr>
                <w:rFonts w:ascii="Work Sans" w:hAnsi="Work Sans" w:cstheme="majorHAnsi"/>
                <w:sz w:val="18"/>
                <w:szCs w:val="18"/>
              </w:rPr>
            </w:pPr>
          </w:p>
          <w:p w:rsidR="00201F12" w:rsidRPr="00E1345C" w:rsidRDefault="00201F12" w:rsidP="00201F12">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 como entidad adscrita a la Agencia para la Renovación del Territorio según lo establecido en el Decreto 1784 del 4 de octubre de 2019</w:t>
            </w:r>
            <w:r w:rsidR="00F85415" w:rsidRPr="00E1345C">
              <w:rPr>
                <w:rFonts w:ascii="Work Sans" w:hAnsi="Work Sans" w:cstheme="majorHAnsi"/>
                <w:sz w:val="18"/>
                <w:szCs w:val="18"/>
              </w:rPr>
              <w:t>.</w:t>
            </w:r>
          </w:p>
          <w:p w:rsidR="00BD757F" w:rsidRPr="00E1345C" w:rsidRDefault="00BD757F" w:rsidP="002D4837">
            <w:pPr>
              <w:shd w:val="clear" w:color="auto" w:fill="FFFFFF" w:themeFill="background1"/>
              <w:jc w:val="both"/>
              <w:rPr>
                <w:rFonts w:ascii="Work Sans" w:hAnsi="Work Sans" w:cstheme="majorHAnsi"/>
                <w:sz w:val="18"/>
                <w:szCs w:val="18"/>
              </w:rPr>
            </w:pPr>
          </w:p>
          <w:p w:rsidR="00962184" w:rsidRPr="00E1345C" w:rsidRDefault="00962184"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incluyen</w:t>
            </w:r>
            <w:r w:rsidR="00BD757F" w:rsidRPr="00E1345C">
              <w:rPr>
                <w:rFonts w:ascii="Work Sans" w:hAnsi="Work Sans" w:cstheme="majorHAnsi"/>
                <w:sz w:val="18"/>
                <w:szCs w:val="18"/>
              </w:rPr>
              <w:t xml:space="preserve"> 25</w:t>
            </w:r>
            <w:r w:rsidR="00C231D2" w:rsidRPr="00E1345C">
              <w:rPr>
                <w:rFonts w:ascii="Work Sans" w:hAnsi="Work Sans" w:cstheme="majorHAnsi"/>
                <w:sz w:val="18"/>
                <w:szCs w:val="18"/>
              </w:rPr>
              <w:t xml:space="preserve"> in</w:t>
            </w:r>
            <w:r w:rsidRPr="00E1345C">
              <w:rPr>
                <w:rFonts w:ascii="Work Sans" w:hAnsi="Work Sans" w:cstheme="majorHAnsi"/>
                <w:sz w:val="18"/>
                <w:szCs w:val="18"/>
              </w:rPr>
              <w:t xml:space="preserve">dicadores </w:t>
            </w:r>
            <w:r w:rsidR="00F96B18" w:rsidRPr="00E1345C">
              <w:rPr>
                <w:rFonts w:ascii="Work Sans" w:hAnsi="Work Sans" w:cstheme="majorHAnsi"/>
                <w:sz w:val="18"/>
                <w:szCs w:val="18"/>
              </w:rPr>
              <w:t xml:space="preserve">del Plan Nacional de Desarrollo, </w:t>
            </w:r>
            <w:r w:rsidR="00BD757F" w:rsidRPr="00E1345C">
              <w:rPr>
                <w:rFonts w:ascii="Work Sans" w:hAnsi="Work Sans" w:cstheme="majorHAnsi"/>
                <w:sz w:val="18"/>
                <w:szCs w:val="18"/>
              </w:rPr>
              <w:t>aprobados por el DNP, bajo la responsabilidad de las siguientes entidades:</w:t>
            </w:r>
          </w:p>
          <w:p w:rsidR="00BD757F" w:rsidRPr="00E1345C" w:rsidRDefault="00BD757F" w:rsidP="002D4837">
            <w:pPr>
              <w:shd w:val="clear" w:color="auto" w:fill="FFFFFF" w:themeFill="background1"/>
              <w:jc w:val="both"/>
              <w:rPr>
                <w:rFonts w:ascii="Work Sans" w:hAnsi="Work Sans" w:cstheme="majorHAnsi"/>
                <w:sz w:val="18"/>
                <w:szCs w:val="18"/>
              </w:rPr>
            </w:pP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Departamento Administrativo de Presidencia de la República: 19</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para la Reincorporación y Normalización: 3</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para la Renovación del Territorio: 1</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Unidad Nacional para la Gestión del Riesgo de Desastres: 1</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Nacional Inmobiliaria Virgilio Barco Vargas: 1</w:t>
            </w:r>
          </w:p>
          <w:p w:rsidR="00BD757F" w:rsidRPr="00E1345C" w:rsidRDefault="00BD757F" w:rsidP="002D4837">
            <w:pPr>
              <w:shd w:val="clear" w:color="auto" w:fill="FFFFFF" w:themeFill="background1"/>
              <w:jc w:val="both"/>
              <w:rPr>
                <w:rFonts w:ascii="Work Sans" w:hAnsi="Work Sans" w:cstheme="majorHAnsi"/>
                <w:sz w:val="18"/>
                <w:szCs w:val="18"/>
              </w:rPr>
            </w:pPr>
          </w:p>
          <w:p w:rsidR="00F96B18" w:rsidRPr="00E1345C" w:rsidRDefault="00F96B18"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Se </w:t>
            </w:r>
            <w:r w:rsidR="00BD757F" w:rsidRPr="00E1345C">
              <w:rPr>
                <w:rFonts w:ascii="Work Sans" w:hAnsi="Work Sans" w:cstheme="majorHAnsi"/>
                <w:sz w:val="18"/>
                <w:szCs w:val="18"/>
              </w:rPr>
              <w:t xml:space="preserve">ajustan las metas sectoriales de los siguientes indicadores acorde con las metas fijadas por cada una de las entidades, dejando el promedio simple: </w:t>
            </w:r>
          </w:p>
          <w:p w:rsidR="00A93155" w:rsidRPr="00E1345C" w:rsidRDefault="00A93155" w:rsidP="002D4837">
            <w:pPr>
              <w:shd w:val="clear" w:color="auto" w:fill="FFFFFF" w:themeFill="background1"/>
              <w:jc w:val="both"/>
              <w:rPr>
                <w:rFonts w:ascii="Work Sans" w:hAnsi="Work Sans" w:cstheme="majorHAnsi"/>
                <w:sz w:val="18"/>
                <w:szCs w:val="18"/>
              </w:rPr>
            </w:pP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Calificación de la encuesta frente a la apropiación del Manual de Integridad y Buen Gobierno.</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Calificación Dimensión Direccionamiento Estratégico y Planeación.</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Avance en la ejecución del PAC.</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Ejecución de recursos entregados en administración.</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Nivel de satisfacción del cliente frente </w:t>
            </w:r>
            <w:r w:rsidR="00A71708" w:rsidRPr="00E1345C">
              <w:rPr>
                <w:rFonts w:ascii="Work Sans" w:hAnsi="Work Sans" w:cstheme="majorHAnsi"/>
                <w:sz w:val="18"/>
                <w:szCs w:val="18"/>
              </w:rPr>
              <w:t>a la respuesta a peticiones.</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Eficacia en la atención judicial y administrativa de procesos y acciones judiciales.</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Sellos de excelencia de Gobierno Digital.</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Documento de diagnóstico de la política de Gobierno Digital.</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Entidades certificadas o recertificadas en ISO 27001:2013</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Porcentaje de implementación del Plan Anticorrupción y Atención Ciudadana.</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Entidades con Diagnóstico Integral de Archivos elaborado o actualizado.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Campañas de sensibilización en materia de Gestión Documental.</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Tablas de Retención elaboradas o actualizadas conforme a la estructura orgánico-funcional vigente, aprobadas en Comité Institucional de Gestión y Desempeño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Ejercicio de innovación implementado.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Campañas referentes al tema anticorrupción.</w:t>
            </w:r>
          </w:p>
          <w:p w:rsidR="00BD757F"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Cumplimiento </w:t>
            </w:r>
            <w:r w:rsidR="006C0634" w:rsidRPr="00E1345C">
              <w:rPr>
                <w:rFonts w:ascii="Work Sans" w:hAnsi="Work Sans" w:cstheme="majorHAnsi"/>
                <w:sz w:val="18"/>
                <w:szCs w:val="18"/>
              </w:rPr>
              <w:t>del programa anual de auditorías.</w:t>
            </w:r>
          </w:p>
          <w:p w:rsidR="00962184" w:rsidRPr="00E1345C" w:rsidRDefault="00962184" w:rsidP="00C231D2">
            <w:pPr>
              <w:shd w:val="clear" w:color="auto" w:fill="FFFFFF" w:themeFill="background1"/>
              <w:jc w:val="both"/>
              <w:rPr>
                <w:rFonts w:ascii="Work Sans" w:hAnsi="Work Sans" w:cstheme="majorHAnsi"/>
                <w:sz w:val="18"/>
                <w:szCs w:val="18"/>
              </w:rPr>
            </w:pPr>
          </w:p>
        </w:tc>
      </w:tr>
    </w:tbl>
    <w:p w:rsidR="0049282D" w:rsidRPr="00E1345C" w:rsidRDefault="00673C34">
      <w:pPr>
        <w:rPr>
          <w:rFonts w:ascii="Work Sans" w:hAnsi="Work Sans" w:cstheme="majorHAnsi"/>
          <w:sz w:val="18"/>
          <w:szCs w:val="18"/>
        </w:rPr>
      </w:pPr>
      <w:r w:rsidRPr="00E1345C">
        <w:rPr>
          <w:rFonts w:ascii="Work Sans" w:hAnsi="Work Sans" w:cstheme="majorHAnsi"/>
          <w:sz w:val="18"/>
          <w:szCs w:val="18"/>
        </w:rPr>
        <w:br w:type="page"/>
      </w:r>
    </w:p>
    <w:tbl>
      <w:tblPr>
        <w:tblStyle w:val="Tablaconcuadrcula"/>
        <w:tblpPr w:leftFromText="141" w:rightFromText="141" w:vertAnchor="text" w:horzAnchor="margin" w:tblpXSpec="center" w:tblpY="200"/>
        <w:tblW w:w="10207" w:type="dxa"/>
        <w:tblLayout w:type="fixed"/>
        <w:tblLook w:val="04A0" w:firstRow="1" w:lastRow="0" w:firstColumn="1" w:lastColumn="0" w:noHBand="0" w:noVBand="1"/>
      </w:tblPr>
      <w:tblGrid>
        <w:gridCol w:w="1277"/>
        <w:gridCol w:w="1275"/>
        <w:gridCol w:w="7655"/>
      </w:tblGrid>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lastRenderedPageBreak/>
              <w:t>Código de la mejora</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65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MPA-788</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11/2019</w:t>
            </w:r>
          </w:p>
        </w:tc>
        <w:tc>
          <w:tcPr>
            <w:tcW w:w="7655" w:type="dxa"/>
            <w:shd w:val="clear" w:color="auto" w:fill="FFFFFF" w:themeFill="background1"/>
            <w:vAlign w:val="center"/>
          </w:tcPr>
          <w:p w:rsidR="0049282D" w:rsidRPr="00665FA8" w:rsidRDefault="00665FA8" w:rsidP="0049282D">
            <w:pPr>
              <w:shd w:val="clear" w:color="auto" w:fill="FFFFFF" w:themeFill="background1"/>
              <w:jc w:val="both"/>
              <w:rPr>
                <w:rFonts w:ascii="Work Sans" w:hAnsi="Work Sans" w:cstheme="majorHAnsi"/>
                <w:b/>
                <w:sz w:val="18"/>
                <w:szCs w:val="18"/>
              </w:rPr>
            </w:pPr>
            <w:r w:rsidRPr="00665FA8">
              <w:rPr>
                <w:rFonts w:ascii="Work Sans" w:hAnsi="Work Sans" w:cstheme="majorHAnsi"/>
                <w:b/>
                <w:sz w:val="18"/>
                <w:szCs w:val="18"/>
              </w:rPr>
              <w:t>Versión 2</w:t>
            </w: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 la meta de la vigencia 2019 para el indicador “Avance en la ejecución presupuestal” acorde con lo establecido en el Acuerdo de Desempeño Sectorial.</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Acorde con la aprobación del Comité Sectorial realizado el 14 de noviembre de 2019, se ajustan las metas de los siguientes indicadores así:</w:t>
            </w:r>
          </w:p>
          <w:p w:rsidR="0049282D" w:rsidRPr="00665FA8" w:rsidRDefault="0049282D" w:rsidP="0049282D">
            <w:pPr>
              <w:shd w:val="clear" w:color="auto" w:fill="FFFFFF" w:themeFill="background1"/>
              <w:jc w:val="both"/>
              <w:rPr>
                <w:rFonts w:ascii="Work Sans" w:hAnsi="Work Sans" w:cstheme="majorHAnsi"/>
                <w:sz w:val="16"/>
                <w:szCs w:val="16"/>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Ejecución de recursos entregados en administración y/</w:t>
            </w:r>
            <w:r w:rsidR="00665FA8">
              <w:rPr>
                <w:rFonts w:ascii="Work Sans" w:hAnsi="Work Sans" w:cstheme="majorHAnsi"/>
                <w:sz w:val="18"/>
                <w:szCs w:val="18"/>
              </w:rPr>
              <w:t>o patrimonios autónomos – UNGRD</w:t>
            </w:r>
            <w:r w:rsidRPr="00E1345C">
              <w:rPr>
                <w:rFonts w:ascii="Work Sans" w:hAnsi="Work Sans" w:cstheme="majorHAnsi"/>
                <w:sz w:val="18"/>
                <w:szCs w:val="18"/>
              </w:rPr>
              <w:t>: pasa de 75% a 30,12% en la vigencia 2019, toda vez que se realizaron adiciones presupuestales en los meses de abril y agosto de 2019 y los pagos se han visto limitados por las proyecciones y autorizaciones de pago por parte del Ministerio de Hacienda durante la vigencia, en el marco del Programa Anual de Caja – PAC.</w:t>
            </w:r>
          </w:p>
          <w:p w:rsidR="0049282D" w:rsidRPr="00665FA8" w:rsidRDefault="0049282D" w:rsidP="0049282D">
            <w:pPr>
              <w:pStyle w:val="Prrafodelista"/>
              <w:shd w:val="clear" w:color="auto" w:fill="FFFFFF" w:themeFill="background1"/>
              <w:jc w:val="both"/>
              <w:rPr>
                <w:rFonts w:ascii="Work Sans" w:hAnsi="Work Sans" w:cstheme="majorHAnsi"/>
                <w:sz w:val="16"/>
                <w:szCs w:val="16"/>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Certificación en Norma ISO 27001:2013 ARN: la meta se traslada del año 2020 al año 2021.</w:t>
            </w:r>
          </w:p>
          <w:p w:rsidR="0049282D" w:rsidRPr="00665FA8" w:rsidRDefault="0049282D" w:rsidP="0049282D">
            <w:pPr>
              <w:shd w:val="clear" w:color="auto" w:fill="FFFFFF" w:themeFill="background1"/>
              <w:jc w:val="both"/>
              <w:rPr>
                <w:rFonts w:ascii="Work Sans" w:hAnsi="Work Sans" w:cstheme="majorHAnsi"/>
                <w:sz w:val="16"/>
                <w:szCs w:val="16"/>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Entidades con certificación en la Norma ISO 45001 de 2018 ARN: la meta se traslada del año 2021 al año 2022. </w:t>
            </w:r>
          </w:p>
        </w:tc>
      </w:tr>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MPA-851</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01/2020</w:t>
            </w:r>
          </w:p>
        </w:tc>
        <w:tc>
          <w:tcPr>
            <w:tcW w:w="7655" w:type="dxa"/>
            <w:shd w:val="clear" w:color="auto" w:fill="FFFFFF" w:themeFill="background1"/>
            <w:vAlign w:val="center"/>
          </w:tcPr>
          <w:p w:rsidR="00290A42" w:rsidRPr="00290A42" w:rsidRDefault="00290A42" w:rsidP="0049282D">
            <w:pPr>
              <w:shd w:val="clear" w:color="auto" w:fill="FFFFFF" w:themeFill="background1"/>
              <w:jc w:val="both"/>
              <w:rPr>
                <w:rFonts w:ascii="Work Sans" w:hAnsi="Work Sans" w:cstheme="majorHAnsi"/>
                <w:b/>
                <w:sz w:val="18"/>
                <w:szCs w:val="18"/>
              </w:rPr>
            </w:pPr>
            <w:r w:rsidRPr="00290A42">
              <w:rPr>
                <w:rFonts w:ascii="Work Sans" w:hAnsi="Work Sans" w:cstheme="majorHAnsi"/>
                <w:b/>
                <w:sz w:val="18"/>
                <w:szCs w:val="18"/>
              </w:rPr>
              <w:t>Versión 3</w:t>
            </w:r>
          </w:p>
          <w:p w:rsidR="00290A42" w:rsidRPr="00290A42" w:rsidRDefault="00290A42" w:rsidP="0049282D">
            <w:pPr>
              <w:shd w:val="clear" w:color="auto" w:fill="FFFFFF" w:themeFill="background1"/>
              <w:jc w:val="both"/>
              <w:rPr>
                <w:rFonts w:ascii="Work Sans" w:hAnsi="Work Sans" w:cstheme="majorHAnsi"/>
                <w:sz w:val="16"/>
                <w:szCs w:val="16"/>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incluyen objetivos estratégicos sectoriales, valores del servidor público y diagnóstico de capacidades y entornos.</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asocian los indicadores del Plan Estratégico Sectorial a los Objetivos de Desarrollo Sostenible – ODS.</w:t>
            </w:r>
          </w:p>
          <w:p w:rsidR="0049282D" w:rsidRPr="00665FA8" w:rsidRDefault="0049282D" w:rsidP="0049282D">
            <w:pPr>
              <w:shd w:val="clear" w:color="auto" w:fill="FFFFFF" w:themeFill="background1"/>
              <w:jc w:val="both"/>
              <w:rPr>
                <w:rFonts w:ascii="Work Sans" w:hAnsi="Work Sans" w:cstheme="majorHAnsi"/>
                <w:sz w:val="16"/>
                <w:szCs w:val="16"/>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 la meta del indicador “Calificación Dimensión de Direccionamiento Estratégico y Planeación DAPRE” para las siguientes entidades:</w:t>
            </w:r>
          </w:p>
          <w:p w:rsidR="0049282D" w:rsidRPr="00665FA8" w:rsidRDefault="0049282D" w:rsidP="0049282D">
            <w:pPr>
              <w:shd w:val="clear" w:color="auto" w:fill="FFFFFF" w:themeFill="background1"/>
              <w:jc w:val="both"/>
              <w:rPr>
                <w:rFonts w:ascii="Work Sans" w:hAnsi="Work Sans" w:cstheme="majorHAnsi"/>
                <w:sz w:val="16"/>
                <w:szCs w:val="16"/>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Dapre: la meta de la vigencia 2020 pasa de 89 a 85 y la meta de la vigencia 2021 pasa de 90 a 87</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APC Colombia: la meta de la vigencia 2020 pasa de 79 a 73, la de la vigencia 2021 pasa de 80 a 74 y la de 2022 pasa de 80 a 75.</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ARN: la meta de la vigencia 2020 pasa de 85.8 a 83.8, la de la vigencia 2021 pasa de 80 a 74 y la de 2022 pasa de 86 a 84.</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ANIVB: la meta de la vigencia 2020 pasa de 82 a 76.3, la de la vigencia 2021 pasa de 82.5 a 80.3 y la de 2022 pasa de 84 a 82.3.</w:t>
            </w:r>
          </w:p>
          <w:p w:rsidR="0049282D"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UNGRD: la meta de la vigencia 2020 pasa de 83 a 73.4, la de la vigencia 2021 pasa de 84 a 76.4 y la de 2022 pasa de 85 a 80.4.</w:t>
            </w:r>
          </w:p>
          <w:p w:rsidR="0049282D" w:rsidRPr="00290A42" w:rsidRDefault="0049282D" w:rsidP="0049282D">
            <w:pPr>
              <w:jc w:val="both"/>
              <w:rPr>
                <w:rFonts w:ascii="Work Sans" w:hAnsi="Work Sans" w:cstheme="majorHAnsi"/>
                <w:sz w:val="16"/>
                <w:szCs w:val="16"/>
              </w:rPr>
            </w:pPr>
          </w:p>
          <w:p w:rsidR="0049282D" w:rsidRPr="00E1345C" w:rsidRDefault="0049282D" w:rsidP="0049282D">
            <w:pPr>
              <w:jc w:val="both"/>
              <w:rPr>
                <w:rFonts w:ascii="Work Sans" w:hAnsi="Work Sans" w:cstheme="majorHAnsi"/>
                <w:sz w:val="18"/>
                <w:szCs w:val="18"/>
              </w:rPr>
            </w:pPr>
            <w:r w:rsidRPr="00E1345C">
              <w:rPr>
                <w:rFonts w:ascii="Work Sans" w:hAnsi="Work Sans" w:cstheme="majorHAnsi"/>
                <w:sz w:val="18"/>
                <w:szCs w:val="18"/>
              </w:rPr>
              <w:t>Para los siguientes indicadores misionales de la UNGRD se realizan los siguientes ajustes:</w:t>
            </w:r>
          </w:p>
          <w:p w:rsidR="0049282D" w:rsidRPr="00290A42" w:rsidRDefault="0049282D" w:rsidP="0049282D">
            <w:pPr>
              <w:jc w:val="both"/>
              <w:rPr>
                <w:rFonts w:ascii="Work Sans" w:hAnsi="Work Sans" w:cstheme="majorHAnsi"/>
                <w:sz w:val="16"/>
                <w:szCs w:val="16"/>
              </w:rPr>
            </w:pPr>
          </w:p>
          <w:p w:rsidR="0049282D" w:rsidRPr="00E1345C" w:rsidRDefault="0049282D" w:rsidP="0049282D">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 xml:space="preserve">Programa Nacional de asistencia técnica </w:t>
            </w:r>
            <w:r w:rsidRPr="00E1345C">
              <w:rPr>
                <w:rFonts w:ascii="Work Sans" w:hAnsi="Work Sans" w:cstheme="majorHAnsi"/>
                <w:i/>
                <w:sz w:val="18"/>
                <w:szCs w:val="18"/>
              </w:rPr>
              <w:t xml:space="preserve">implementado </w:t>
            </w:r>
            <w:r w:rsidRPr="00E1345C">
              <w:rPr>
                <w:rFonts w:ascii="Work Sans" w:hAnsi="Work Sans" w:cstheme="majorHAnsi"/>
                <w:sz w:val="18"/>
                <w:szCs w:val="18"/>
              </w:rPr>
              <w:t>se cambia por Programa Nacional de asistencia técnica</w:t>
            </w:r>
            <w:r w:rsidRPr="00E1345C">
              <w:rPr>
                <w:rFonts w:ascii="Work Sans" w:hAnsi="Work Sans" w:cstheme="majorHAnsi"/>
                <w:i/>
                <w:sz w:val="18"/>
                <w:szCs w:val="18"/>
              </w:rPr>
              <w:t xml:space="preserve"> formulado</w:t>
            </w:r>
            <w:r w:rsidRPr="00E1345C">
              <w:rPr>
                <w:rFonts w:ascii="Work Sans" w:hAnsi="Work Sans" w:cstheme="majorHAnsi"/>
                <w:sz w:val="18"/>
                <w:szCs w:val="18"/>
              </w:rPr>
              <w:t xml:space="preserve"> y se ajustan las metas de la vigencia 2020 pasando de 71% a 60% y de la vigencia 2022 pasando de 0% a 100%</w:t>
            </w:r>
          </w:p>
          <w:p w:rsidR="0049282D" w:rsidRPr="00E1345C" w:rsidRDefault="0049282D" w:rsidP="0049282D">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 xml:space="preserve">Departamentos con programa de asistencia técnica implementado: se ajustan las metas de las vigencias 2020, 2021 y 2022 pasando a </w:t>
            </w:r>
            <w:r w:rsidR="0049629C">
              <w:rPr>
                <w:rFonts w:ascii="Work Sans" w:hAnsi="Work Sans" w:cstheme="majorHAnsi"/>
                <w:sz w:val="18"/>
                <w:szCs w:val="18"/>
              </w:rPr>
              <w:t>4 para 2022.</w:t>
            </w:r>
          </w:p>
          <w:p w:rsidR="00FA33D6" w:rsidRPr="00290A42" w:rsidRDefault="0049282D" w:rsidP="00290A42">
            <w:pPr>
              <w:pStyle w:val="Prrafodelista"/>
              <w:numPr>
                <w:ilvl w:val="0"/>
                <w:numId w:val="14"/>
              </w:numPr>
              <w:rPr>
                <w:rFonts w:ascii="Work Sans" w:hAnsi="Work Sans" w:cstheme="majorHAnsi"/>
                <w:sz w:val="18"/>
                <w:szCs w:val="18"/>
              </w:rPr>
            </w:pPr>
            <w:r w:rsidRPr="00E1345C">
              <w:rPr>
                <w:rFonts w:ascii="Work Sans" w:hAnsi="Work Sans" w:cstheme="majorHAnsi"/>
                <w:sz w:val="18"/>
                <w:szCs w:val="18"/>
              </w:rPr>
              <w:t>Documento del Programa Nacional de Asistencia Técnica: se excluye toda vez que corresponde al Programa Nacional de asistencia técnica formulado.</w:t>
            </w:r>
          </w:p>
        </w:tc>
      </w:tr>
    </w:tbl>
    <w:p w:rsidR="00FA33D6" w:rsidRDefault="00FA33D6">
      <w:pPr>
        <w:rPr>
          <w:rFonts w:ascii="Work Sans" w:hAnsi="Work Sans" w:cstheme="majorHAnsi"/>
          <w:sz w:val="18"/>
          <w:szCs w:val="18"/>
        </w:rPr>
      </w:pPr>
    </w:p>
    <w:p w:rsidR="00C2536A" w:rsidRPr="00E1345C" w:rsidRDefault="00C7593B">
      <w:pPr>
        <w:rPr>
          <w:rFonts w:ascii="Work Sans" w:hAnsi="Work Sans" w:cstheme="majorHAnsi"/>
          <w:sz w:val="18"/>
          <w:szCs w:val="18"/>
        </w:rPr>
      </w:pPr>
      <w:r w:rsidRPr="00E1345C">
        <w:rPr>
          <w:rFonts w:ascii="Work Sans" w:hAnsi="Work Sans" w:cstheme="majorHAnsi"/>
          <w:sz w:val="18"/>
          <w:szCs w:val="18"/>
        </w:rPr>
        <w:tab/>
      </w:r>
    </w:p>
    <w:tbl>
      <w:tblPr>
        <w:tblStyle w:val="Tablaconcuadrcula"/>
        <w:tblW w:w="10207" w:type="dxa"/>
        <w:tblInd w:w="-289" w:type="dxa"/>
        <w:tblLook w:val="04A0" w:firstRow="1" w:lastRow="0" w:firstColumn="1" w:lastColumn="0" w:noHBand="0" w:noVBand="1"/>
      </w:tblPr>
      <w:tblGrid>
        <w:gridCol w:w="1272"/>
        <w:gridCol w:w="1202"/>
        <w:gridCol w:w="7733"/>
      </w:tblGrid>
      <w:tr w:rsidR="00FC505E" w:rsidRPr="00E1345C" w:rsidTr="00057371">
        <w:trPr>
          <w:tblHeader/>
        </w:trPr>
        <w:tc>
          <w:tcPr>
            <w:tcW w:w="1272" w:type="dxa"/>
            <w:vAlign w:val="center"/>
          </w:tcPr>
          <w:p w:rsidR="00FC505E" w:rsidRPr="00E1345C" w:rsidRDefault="00EB2BF4"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sz w:val="18"/>
                <w:szCs w:val="18"/>
              </w:rPr>
              <w:br w:type="page"/>
            </w:r>
            <w:r w:rsidR="00FC505E" w:rsidRPr="00E1345C">
              <w:rPr>
                <w:rFonts w:ascii="Work Sans" w:hAnsi="Work Sans" w:cstheme="majorHAnsi"/>
                <w:b/>
                <w:sz w:val="18"/>
                <w:szCs w:val="18"/>
              </w:rPr>
              <w:t>Código de la mejora</w:t>
            </w:r>
          </w:p>
        </w:tc>
        <w:tc>
          <w:tcPr>
            <w:tcW w:w="1202" w:type="dxa"/>
            <w:vAlign w:val="center"/>
          </w:tcPr>
          <w:p w:rsidR="00FC505E" w:rsidRPr="00E1345C" w:rsidRDefault="00FC505E"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733" w:type="dxa"/>
            <w:vAlign w:val="center"/>
          </w:tcPr>
          <w:p w:rsidR="00FC505E" w:rsidRPr="00E1345C" w:rsidRDefault="00FC505E"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644021" w:rsidRPr="00E1345C" w:rsidTr="00057371">
        <w:tc>
          <w:tcPr>
            <w:tcW w:w="1272" w:type="dxa"/>
            <w:vAlign w:val="center"/>
          </w:tcPr>
          <w:p w:rsidR="00644021" w:rsidRPr="00E1345C" w:rsidRDefault="00644021" w:rsidP="00644021">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MPA-851</w:t>
            </w:r>
          </w:p>
        </w:tc>
        <w:tc>
          <w:tcPr>
            <w:tcW w:w="1202" w:type="dxa"/>
            <w:vAlign w:val="center"/>
          </w:tcPr>
          <w:p w:rsidR="00644021" w:rsidRPr="00E1345C" w:rsidRDefault="00644021" w:rsidP="00644021">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01/2020</w:t>
            </w:r>
          </w:p>
        </w:tc>
        <w:tc>
          <w:tcPr>
            <w:tcW w:w="7733" w:type="dxa"/>
          </w:tcPr>
          <w:p w:rsidR="009465BA" w:rsidRDefault="009465BA" w:rsidP="00644021">
            <w:pPr>
              <w:shd w:val="clear" w:color="auto" w:fill="FFFFFF" w:themeFill="background1"/>
              <w:jc w:val="both"/>
              <w:rPr>
                <w:rFonts w:ascii="Work Sans" w:hAnsi="Work Sans" w:cstheme="majorHAnsi"/>
                <w:sz w:val="18"/>
                <w:szCs w:val="18"/>
              </w:rPr>
            </w:pPr>
          </w:p>
          <w:p w:rsidR="00644021" w:rsidRPr="00E1345C" w:rsidRDefault="00644021" w:rsidP="00644021">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Para los siguientes indicadores del Plan Nacional de Desarrollo se ajustan las metas, previa aprobación del DNP y en coherencia con lo registrado en Sinergia:</w:t>
            </w:r>
          </w:p>
          <w:p w:rsidR="00644021" w:rsidRPr="00E1345C" w:rsidRDefault="00644021" w:rsidP="00644021">
            <w:pPr>
              <w:shd w:val="clear" w:color="auto" w:fill="FFFFFF" w:themeFill="background1"/>
              <w:jc w:val="both"/>
              <w:rPr>
                <w:rFonts w:ascii="Work Sans" w:hAnsi="Work Sans" w:cstheme="majorHAnsi"/>
                <w:sz w:val="18"/>
                <w:szCs w:val="18"/>
              </w:rPr>
            </w:pP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Área de cultivos ilícitos erradicados en el marco de los acuerdos de sustitución</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Porcentaje de familias con proceso de sustitución finalizado</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Intervenciones de Educación en el riesgo de minas en zonas afectadas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Porcentaje de municipios libres de sospecha de minas antipersonal</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Asistencias Técnicas a Entidades Territoriales realizadas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Mapas de riesgos de vulneraciones de Derechos Humanos publicados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Municipios asistidos en la construcción e implementación de la política de prevención del reclutamiento, uso, utilización y violencia sexual contra niñas, niños y adolescentes por grupos delictivos organizados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Municipios que implementan iniciativas comunitarias de fortalecimiento de entornos de protección de niños, niñas y adolescentes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Observatorios activados en la Red Nacional de Observatorios de Derechos Humanos y DIH</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Entidades territoriales asistidas técnicamente en la inclusión del componente de empresas y derechos humanos en los instrumentos de planeación territorial</w:t>
            </w:r>
          </w:p>
          <w:p w:rsidR="00644021" w:rsidRPr="00E1345C" w:rsidRDefault="00644021" w:rsidP="00644021">
            <w:pPr>
              <w:jc w:val="both"/>
              <w:rPr>
                <w:rFonts w:ascii="Work Sans" w:hAnsi="Work Sans" w:cstheme="majorHAnsi"/>
                <w:sz w:val="18"/>
                <w:szCs w:val="18"/>
              </w:rPr>
            </w:pPr>
          </w:p>
          <w:p w:rsidR="00B81C1B" w:rsidRPr="00E1345C" w:rsidRDefault="00B81C1B" w:rsidP="006F1D43">
            <w:pPr>
              <w:rPr>
                <w:rFonts w:ascii="Work Sans" w:hAnsi="Work Sans" w:cstheme="majorHAnsi"/>
                <w:sz w:val="18"/>
                <w:szCs w:val="18"/>
              </w:rPr>
            </w:pPr>
          </w:p>
          <w:p w:rsidR="006F1D43" w:rsidRPr="00E1345C" w:rsidRDefault="006F1D43" w:rsidP="009C3A5E">
            <w:pPr>
              <w:jc w:val="both"/>
              <w:rPr>
                <w:rFonts w:ascii="Work Sans" w:hAnsi="Work Sans" w:cstheme="majorHAnsi"/>
                <w:sz w:val="18"/>
                <w:szCs w:val="18"/>
              </w:rPr>
            </w:pPr>
            <w:r w:rsidRPr="00E1345C">
              <w:rPr>
                <w:rFonts w:ascii="Work Sans" w:hAnsi="Work Sans" w:cstheme="majorHAnsi"/>
                <w:sz w:val="18"/>
                <w:szCs w:val="18"/>
              </w:rPr>
              <w:t>Ajuste en las metas del indicador “Eficacia en la atención Judicial y administrativa de procesos y acciones judiciales DAPRE” pasando de 95% a 90% para las vigencias 2020, 2021 y 2022.</w:t>
            </w:r>
          </w:p>
          <w:p w:rsidR="006F1D43" w:rsidRPr="00E1345C" w:rsidRDefault="006F1D43" w:rsidP="006F1D43">
            <w:pPr>
              <w:rPr>
                <w:rFonts w:ascii="Work Sans" w:hAnsi="Work Sans" w:cstheme="majorHAnsi"/>
                <w:sz w:val="18"/>
                <w:szCs w:val="18"/>
              </w:rPr>
            </w:pPr>
          </w:p>
          <w:p w:rsidR="00B81C1B" w:rsidRPr="00E1345C" w:rsidRDefault="00B81C1B" w:rsidP="00B81C1B">
            <w:pPr>
              <w:jc w:val="both"/>
              <w:rPr>
                <w:rFonts w:ascii="Work Sans" w:hAnsi="Work Sans" w:cstheme="majorHAnsi"/>
                <w:sz w:val="18"/>
                <w:szCs w:val="18"/>
              </w:rPr>
            </w:pPr>
            <w:r w:rsidRPr="00E1345C">
              <w:rPr>
                <w:rFonts w:ascii="Work Sans" w:hAnsi="Work Sans" w:cstheme="majorHAnsi"/>
                <w:sz w:val="18"/>
                <w:szCs w:val="18"/>
              </w:rPr>
              <w:t>Ajuste en la meta del indicador “Satisfacción del cliente externo DAPRE” para la vigencia 2022 pasando de 88% a 87%.</w:t>
            </w:r>
          </w:p>
          <w:p w:rsidR="00B235A2" w:rsidRPr="00E1345C" w:rsidRDefault="00B235A2" w:rsidP="00B81C1B">
            <w:pPr>
              <w:jc w:val="both"/>
              <w:rPr>
                <w:rFonts w:ascii="Work Sans" w:hAnsi="Work Sans" w:cstheme="majorHAnsi"/>
                <w:sz w:val="18"/>
                <w:szCs w:val="18"/>
              </w:rPr>
            </w:pPr>
          </w:p>
          <w:p w:rsidR="00077923" w:rsidRDefault="00B235A2" w:rsidP="00077923">
            <w:pPr>
              <w:jc w:val="both"/>
              <w:rPr>
                <w:rFonts w:ascii="Work Sans" w:hAnsi="Work Sans" w:cstheme="majorHAnsi"/>
                <w:sz w:val="18"/>
                <w:szCs w:val="18"/>
              </w:rPr>
            </w:pPr>
            <w:r w:rsidRPr="00E1345C">
              <w:rPr>
                <w:rFonts w:ascii="Work Sans" w:hAnsi="Work Sans" w:cstheme="majorHAnsi"/>
                <w:sz w:val="18"/>
                <w:szCs w:val="18"/>
              </w:rPr>
              <w:t>Ajuste en la meta del indicador “Cumplimiento en la ejecución del PAC - DAPRE” pasando de 96,73% en las vigencias 2020, 2021 y 2022 a 98%.</w:t>
            </w:r>
            <w:r w:rsidR="00077923" w:rsidRPr="00E1345C">
              <w:rPr>
                <w:rFonts w:ascii="Work Sans" w:hAnsi="Work Sans" w:cstheme="majorHAnsi"/>
                <w:sz w:val="18"/>
                <w:szCs w:val="18"/>
              </w:rPr>
              <w:t xml:space="preserve"> </w:t>
            </w:r>
          </w:p>
          <w:p w:rsidR="00077923" w:rsidRDefault="00077923" w:rsidP="00077923">
            <w:pPr>
              <w:jc w:val="both"/>
              <w:rPr>
                <w:rFonts w:ascii="Work Sans" w:hAnsi="Work Sans" w:cstheme="majorHAnsi"/>
                <w:sz w:val="18"/>
                <w:szCs w:val="18"/>
              </w:rPr>
            </w:pPr>
          </w:p>
          <w:p w:rsidR="00077923" w:rsidRPr="00E1345C" w:rsidRDefault="00077923" w:rsidP="00077923">
            <w:pPr>
              <w:jc w:val="both"/>
              <w:rPr>
                <w:rFonts w:ascii="Work Sans" w:hAnsi="Work Sans" w:cstheme="majorHAnsi"/>
                <w:sz w:val="18"/>
                <w:szCs w:val="18"/>
              </w:rPr>
            </w:pPr>
            <w:r w:rsidRPr="00E1345C">
              <w:rPr>
                <w:rFonts w:ascii="Work Sans" w:hAnsi="Work Sans" w:cstheme="majorHAnsi"/>
                <w:sz w:val="18"/>
                <w:szCs w:val="18"/>
              </w:rPr>
              <w:t>Ajuste en las metas del indicador “Ejecución de recursos entregados en administración y/o patrimonios autónomos” así:</w:t>
            </w:r>
          </w:p>
          <w:p w:rsidR="00077923" w:rsidRPr="00E1345C" w:rsidRDefault="00077923" w:rsidP="00077923">
            <w:pPr>
              <w:jc w:val="both"/>
              <w:rPr>
                <w:rFonts w:ascii="Work Sans" w:hAnsi="Work Sans" w:cstheme="majorHAnsi"/>
                <w:sz w:val="18"/>
                <w:szCs w:val="18"/>
              </w:rPr>
            </w:pPr>
          </w:p>
          <w:p w:rsidR="00077923" w:rsidRPr="00E1345C" w:rsidRDefault="00077923" w:rsidP="00077923">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DAPRE: en la vigencia 2020 pasa de 76% a 60%, en la vigencia 2021 pasa de</w:t>
            </w:r>
            <w:r w:rsidR="00334C16">
              <w:rPr>
                <w:rFonts w:ascii="Work Sans" w:hAnsi="Work Sans" w:cstheme="majorHAnsi"/>
                <w:sz w:val="18"/>
                <w:szCs w:val="18"/>
              </w:rPr>
              <w:t xml:space="preserve"> 77% a 62% y en la vigencia 2022</w:t>
            </w:r>
            <w:r w:rsidRPr="00E1345C">
              <w:rPr>
                <w:rFonts w:ascii="Work Sans" w:hAnsi="Work Sans" w:cstheme="majorHAnsi"/>
                <w:sz w:val="18"/>
                <w:szCs w:val="18"/>
              </w:rPr>
              <w:t xml:space="preserve"> pasa de 79% a 65%</w:t>
            </w:r>
          </w:p>
          <w:p w:rsidR="00077923" w:rsidRPr="00E1345C" w:rsidRDefault="00077923" w:rsidP="00077923">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ANIVB: en la vigencia 2020 pasa de 54% a 75.5%, en la vigencia 2021 pasa de 63% a 77% y en la vigencia 2021 pasa de 75% a 78.5%</w:t>
            </w:r>
          </w:p>
          <w:p w:rsidR="00077923" w:rsidRPr="00E1345C" w:rsidRDefault="00077923" w:rsidP="00077923">
            <w:pPr>
              <w:rPr>
                <w:rFonts w:ascii="Work Sans" w:hAnsi="Work Sans" w:cstheme="majorHAnsi"/>
                <w:sz w:val="18"/>
                <w:szCs w:val="18"/>
              </w:rPr>
            </w:pPr>
          </w:p>
          <w:p w:rsidR="00077923" w:rsidRPr="00E1345C" w:rsidRDefault="00077923" w:rsidP="00077923">
            <w:pPr>
              <w:jc w:val="both"/>
              <w:rPr>
                <w:rFonts w:ascii="Work Sans" w:hAnsi="Work Sans" w:cstheme="majorHAnsi"/>
                <w:sz w:val="18"/>
                <w:szCs w:val="18"/>
              </w:rPr>
            </w:pPr>
            <w:r w:rsidRPr="00E1345C">
              <w:rPr>
                <w:rFonts w:ascii="Work Sans" w:hAnsi="Work Sans" w:cstheme="majorHAnsi"/>
                <w:sz w:val="18"/>
                <w:szCs w:val="18"/>
              </w:rPr>
              <w:t>Ajuste en la meta del indicador “Avance en la Ejecución Presupuestal DAPRE” pasando de 97,2% a 98,11% en la vigencia 2020, de 97,5% a 98,12% en 2021, de 97,9% a 98,13%.</w:t>
            </w:r>
          </w:p>
          <w:p w:rsidR="00077923" w:rsidRPr="00E1345C" w:rsidRDefault="00077923" w:rsidP="00077923">
            <w:pPr>
              <w:jc w:val="both"/>
              <w:rPr>
                <w:rFonts w:ascii="Work Sans" w:hAnsi="Work Sans" w:cstheme="majorHAnsi"/>
                <w:sz w:val="18"/>
                <w:szCs w:val="18"/>
              </w:rPr>
            </w:pPr>
          </w:p>
          <w:p w:rsidR="00B235A2" w:rsidRDefault="00077923" w:rsidP="00B81C1B">
            <w:pPr>
              <w:jc w:val="both"/>
              <w:rPr>
                <w:rFonts w:ascii="Work Sans" w:hAnsi="Work Sans" w:cstheme="majorHAnsi"/>
                <w:sz w:val="18"/>
                <w:szCs w:val="18"/>
              </w:rPr>
            </w:pPr>
            <w:r w:rsidRPr="00E1345C">
              <w:rPr>
                <w:rFonts w:ascii="Work Sans" w:hAnsi="Work Sans" w:cstheme="majorHAnsi"/>
                <w:sz w:val="18"/>
                <w:szCs w:val="18"/>
              </w:rPr>
              <w:t>Ajuste en la denominación del indicador “Plan de la política de Gobierno Digital Implementado, partiendo de Furag 2017 o autodiagnóstico de MinTic” a “Avance en la implementación de l</w:t>
            </w:r>
            <w:r w:rsidR="00FA33D6">
              <w:rPr>
                <w:rFonts w:ascii="Work Sans" w:hAnsi="Work Sans" w:cstheme="majorHAnsi"/>
                <w:sz w:val="18"/>
                <w:szCs w:val="18"/>
              </w:rPr>
              <w:t>a Política de Gobierno Digital”</w:t>
            </w:r>
          </w:p>
          <w:p w:rsidR="009465BA" w:rsidRDefault="009465BA" w:rsidP="00B81C1B">
            <w:pPr>
              <w:jc w:val="both"/>
              <w:rPr>
                <w:rFonts w:ascii="Work Sans" w:hAnsi="Work Sans" w:cstheme="majorHAnsi"/>
                <w:sz w:val="18"/>
                <w:szCs w:val="18"/>
              </w:rPr>
            </w:pPr>
          </w:p>
          <w:p w:rsidR="00CE446C" w:rsidRPr="00E1345C" w:rsidRDefault="00CE446C" w:rsidP="00B81C1B">
            <w:pPr>
              <w:jc w:val="both"/>
              <w:rPr>
                <w:rFonts w:ascii="Work Sans" w:hAnsi="Work Sans" w:cstheme="majorHAnsi"/>
                <w:sz w:val="18"/>
                <w:szCs w:val="18"/>
              </w:rPr>
            </w:pPr>
          </w:p>
        </w:tc>
      </w:tr>
      <w:tr w:rsidR="009465BA" w:rsidRPr="00E1345C" w:rsidTr="00057371">
        <w:tc>
          <w:tcPr>
            <w:tcW w:w="1272" w:type="dxa"/>
            <w:vAlign w:val="center"/>
          </w:tcPr>
          <w:p w:rsidR="009465BA" w:rsidRPr="00E1345C" w:rsidRDefault="009465B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9465BA" w:rsidRPr="00E1345C" w:rsidRDefault="009465B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290A42" w:rsidRPr="00290A42" w:rsidRDefault="00290A42" w:rsidP="00644021">
            <w:pPr>
              <w:shd w:val="clear" w:color="auto" w:fill="FFFFFF" w:themeFill="background1"/>
              <w:jc w:val="both"/>
              <w:rPr>
                <w:rFonts w:ascii="Work Sans" w:hAnsi="Work Sans" w:cstheme="majorHAnsi"/>
                <w:b/>
                <w:sz w:val="18"/>
                <w:szCs w:val="18"/>
              </w:rPr>
            </w:pPr>
            <w:r w:rsidRPr="00290A42">
              <w:rPr>
                <w:rFonts w:ascii="Work Sans" w:hAnsi="Work Sans" w:cstheme="majorHAnsi"/>
                <w:b/>
                <w:sz w:val="18"/>
                <w:szCs w:val="18"/>
              </w:rPr>
              <w:t>Versión 4</w:t>
            </w:r>
          </w:p>
          <w:p w:rsidR="00290A42" w:rsidRPr="00290A42" w:rsidRDefault="00290A42" w:rsidP="00644021">
            <w:pPr>
              <w:shd w:val="clear" w:color="auto" w:fill="FFFFFF" w:themeFill="background1"/>
              <w:jc w:val="both"/>
              <w:rPr>
                <w:rFonts w:ascii="Work Sans" w:hAnsi="Work Sans" w:cstheme="majorHAnsi"/>
                <w:sz w:val="16"/>
                <w:szCs w:val="16"/>
              </w:rPr>
            </w:pPr>
          </w:p>
          <w:p w:rsidR="00057371" w:rsidRDefault="00057371"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Acorde con el Comité Sectorial de Gestión y Desempeño realizado el 13 de mayo de 2020, se realizan los siguientes ajustes:</w:t>
            </w:r>
          </w:p>
          <w:p w:rsidR="00057371" w:rsidRPr="004340CD" w:rsidRDefault="00057371" w:rsidP="00644021">
            <w:pPr>
              <w:shd w:val="clear" w:color="auto" w:fill="FFFFFF" w:themeFill="background1"/>
              <w:jc w:val="both"/>
              <w:rPr>
                <w:rFonts w:ascii="Work Sans" w:hAnsi="Work Sans" w:cstheme="majorHAnsi"/>
                <w:sz w:val="12"/>
                <w:szCs w:val="12"/>
              </w:rPr>
            </w:pPr>
          </w:p>
          <w:p w:rsidR="009465BA" w:rsidRDefault="00057371"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incluyen </w:t>
            </w:r>
            <w:r w:rsidR="00B11FB7">
              <w:rPr>
                <w:rFonts w:ascii="Work Sans" w:hAnsi="Work Sans" w:cstheme="majorHAnsi"/>
                <w:sz w:val="18"/>
                <w:szCs w:val="18"/>
              </w:rPr>
              <w:t>45</w:t>
            </w:r>
            <w:r w:rsidR="00350CF2">
              <w:rPr>
                <w:rFonts w:ascii="Work Sans" w:hAnsi="Work Sans" w:cstheme="majorHAnsi"/>
                <w:sz w:val="18"/>
                <w:szCs w:val="18"/>
              </w:rPr>
              <w:t xml:space="preserve"> indicadores étnicos </w:t>
            </w:r>
            <w:r w:rsidR="00516739">
              <w:rPr>
                <w:rFonts w:ascii="Work Sans" w:hAnsi="Work Sans" w:cstheme="majorHAnsi"/>
                <w:sz w:val="18"/>
                <w:szCs w:val="18"/>
              </w:rPr>
              <w:t>registrados en el mes de febrero en Sinergia</w:t>
            </w:r>
            <w:r w:rsidR="00970368">
              <w:rPr>
                <w:rFonts w:ascii="Work Sans" w:hAnsi="Work Sans" w:cstheme="majorHAnsi"/>
                <w:sz w:val="18"/>
                <w:szCs w:val="18"/>
              </w:rPr>
              <w:t xml:space="preserve"> así</w:t>
            </w:r>
            <w:r w:rsidR="00516739">
              <w:rPr>
                <w:rFonts w:ascii="Work Sans" w:hAnsi="Work Sans" w:cstheme="majorHAnsi"/>
                <w:sz w:val="18"/>
                <w:szCs w:val="18"/>
              </w:rPr>
              <w:t>:</w:t>
            </w:r>
          </w:p>
          <w:p w:rsidR="00516739" w:rsidRPr="004340CD" w:rsidRDefault="00516739" w:rsidP="00644021">
            <w:pPr>
              <w:shd w:val="clear" w:color="auto" w:fill="FFFFFF" w:themeFill="background1"/>
              <w:jc w:val="both"/>
              <w:rPr>
                <w:rFonts w:ascii="Work Sans" w:hAnsi="Work Sans" w:cstheme="majorHAnsi"/>
                <w:sz w:val="14"/>
                <w:szCs w:val="14"/>
              </w:rPr>
            </w:pPr>
          </w:p>
          <w:p w:rsidR="00516739" w:rsidRDefault="00516739"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UNGRD: 3</w:t>
            </w:r>
          </w:p>
          <w:p w:rsidR="00057371" w:rsidRPr="00FA33D6" w:rsidRDefault="00057371" w:rsidP="00057371">
            <w:pPr>
              <w:shd w:val="clear" w:color="auto" w:fill="FFFFFF" w:themeFill="background1"/>
              <w:jc w:val="both"/>
              <w:rPr>
                <w:rFonts w:ascii="Work Sans" w:hAnsi="Work Sans" w:cstheme="majorHAnsi"/>
                <w:sz w:val="12"/>
                <w:szCs w:val="16"/>
              </w:rPr>
            </w:pP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Pr>
                <w:rFonts w:ascii="Work Sans" w:hAnsi="Work Sans" w:cstheme="majorHAnsi"/>
                <w:sz w:val="18"/>
                <w:szCs w:val="18"/>
              </w:rPr>
              <w:t>P</w:t>
            </w:r>
            <w:r w:rsidRPr="00516739">
              <w:rPr>
                <w:rFonts w:ascii="Work Sans" w:hAnsi="Work Sans" w:cstheme="majorHAnsi"/>
                <w:sz w:val="18"/>
                <w:szCs w:val="18"/>
              </w:rPr>
              <w:t>orcentaje de construcción de los protocolos y herramientas para el conocimiento, la reducción y el manejo de desastres con enfoque diferencial para pu</w:t>
            </w:r>
            <w:r>
              <w:rPr>
                <w:rFonts w:ascii="Work Sans" w:hAnsi="Work Sans" w:cstheme="majorHAnsi"/>
                <w:sz w:val="18"/>
                <w:szCs w:val="18"/>
              </w:rPr>
              <w:t>eblos indígenas de la Amazonía.</w:t>
            </w: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Consejos Departamentales de Gestión del Riesgo de Desastres y consejo distrital de gestión de riesgos y cambio climático, asistidos técnicamente en la incorporación y ejecución de respuesta ante emergencias y desastres para las comunidades Negras, Afro, Raizales y Palenqueras en preparación</w:t>
            </w:r>
            <w:r>
              <w:rPr>
                <w:rFonts w:ascii="Work Sans" w:hAnsi="Work Sans" w:cstheme="majorHAnsi"/>
                <w:sz w:val="18"/>
                <w:szCs w:val="18"/>
              </w:rPr>
              <w:t>.</w:t>
            </w: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ejecución de los proyectos de energía eléctrica en territorios indígenas de la zona Pacífica</w:t>
            </w:r>
          </w:p>
          <w:p w:rsidR="00516739" w:rsidRPr="00FA33D6" w:rsidRDefault="00516739" w:rsidP="00516739">
            <w:pPr>
              <w:shd w:val="clear" w:color="auto" w:fill="FFFFFF" w:themeFill="background1"/>
              <w:jc w:val="both"/>
              <w:rPr>
                <w:rFonts w:ascii="Work Sans" w:hAnsi="Work Sans" w:cstheme="majorHAnsi"/>
                <w:sz w:val="12"/>
                <w:szCs w:val="16"/>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ARN: 2</w:t>
            </w:r>
          </w:p>
          <w:p w:rsidR="00516739" w:rsidRPr="00FA33D6" w:rsidRDefault="00516739" w:rsidP="00516739">
            <w:pPr>
              <w:shd w:val="clear" w:color="auto" w:fill="FFFFFF" w:themeFill="background1"/>
              <w:jc w:val="both"/>
              <w:rPr>
                <w:rFonts w:ascii="Work Sans" w:hAnsi="Work Sans" w:cstheme="majorHAnsi"/>
                <w:sz w:val="12"/>
                <w:szCs w:val="16"/>
              </w:rPr>
            </w:pPr>
          </w:p>
          <w:p w:rsidR="00516739" w:rsidRDefault="00516739" w:rsidP="00B11FB7">
            <w:pPr>
              <w:pStyle w:val="Prrafodelista"/>
              <w:numPr>
                <w:ilvl w:val="0"/>
                <w:numId w:val="19"/>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implementación del componente indígena del "Programa especial de armonización para la reintegración y reincorporación social y económica con enfoque diferencial étnico y de género</w:t>
            </w:r>
            <w:r>
              <w:rPr>
                <w:rFonts w:ascii="Work Sans" w:hAnsi="Work Sans" w:cstheme="majorHAnsi"/>
                <w:sz w:val="18"/>
                <w:szCs w:val="18"/>
              </w:rPr>
              <w:t>”.</w:t>
            </w:r>
          </w:p>
          <w:p w:rsidR="00516739" w:rsidRDefault="00516739" w:rsidP="00B11FB7">
            <w:pPr>
              <w:pStyle w:val="Prrafodelista"/>
              <w:numPr>
                <w:ilvl w:val="0"/>
                <w:numId w:val="19"/>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implementación del componente para comunidades NARP del "Programa especial de armonización para la reintegración y reincorporación social y económica con enfoque d</w:t>
            </w:r>
            <w:r>
              <w:rPr>
                <w:rFonts w:ascii="Work Sans" w:hAnsi="Work Sans" w:cstheme="majorHAnsi"/>
                <w:sz w:val="18"/>
                <w:szCs w:val="18"/>
              </w:rPr>
              <w:t xml:space="preserve">iferencial étnico y de </w:t>
            </w:r>
            <w:r w:rsidR="00057371">
              <w:rPr>
                <w:rFonts w:ascii="Work Sans" w:hAnsi="Work Sans" w:cstheme="majorHAnsi"/>
                <w:sz w:val="18"/>
                <w:szCs w:val="18"/>
              </w:rPr>
              <w:t>género “</w:t>
            </w:r>
            <w:r>
              <w:rPr>
                <w:rFonts w:ascii="Work Sans" w:hAnsi="Work Sans" w:cstheme="majorHAnsi"/>
                <w:sz w:val="18"/>
                <w:szCs w:val="18"/>
              </w:rPr>
              <w:t>.</w:t>
            </w:r>
          </w:p>
          <w:p w:rsidR="00516739" w:rsidRPr="00FA33D6" w:rsidRDefault="00516739" w:rsidP="00516739">
            <w:pPr>
              <w:pStyle w:val="Prrafodelista"/>
              <w:shd w:val="clear" w:color="auto" w:fill="FFFFFF" w:themeFill="background1"/>
              <w:jc w:val="both"/>
              <w:rPr>
                <w:rFonts w:ascii="Work Sans" w:hAnsi="Work Sans" w:cstheme="majorHAnsi"/>
                <w:sz w:val="12"/>
                <w:szCs w:val="16"/>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ART: 8</w:t>
            </w:r>
          </w:p>
          <w:p w:rsidR="00516739" w:rsidRPr="00FA33D6" w:rsidRDefault="00516739" w:rsidP="00516739">
            <w:pPr>
              <w:shd w:val="clear" w:color="auto" w:fill="FFFFFF" w:themeFill="background1"/>
              <w:jc w:val="both"/>
              <w:rPr>
                <w:rFonts w:ascii="Work Sans" w:hAnsi="Work Sans" w:cstheme="majorHAnsi"/>
                <w:sz w:val="12"/>
                <w:szCs w:val="16"/>
              </w:rPr>
            </w:pPr>
          </w:p>
          <w:p w:rsidR="00516739"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Documento de lineamientos que guíe modalidades de sustitución voluntaria, concertado</w:t>
            </w:r>
            <w:r>
              <w:rPr>
                <w:rFonts w:ascii="Work Sans" w:hAnsi="Work Sans" w:cstheme="majorHAnsi"/>
                <w:sz w:val="18"/>
                <w:szCs w:val="18"/>
              </w:rPr>
              <w:t xml:space="preserve"> participativamente con la MPC.</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familias indígenas que están vinculadas al programa PNIS que pertenecen a resguardos indígenas atendidos con los lineamientos concertados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 xml:space="preserve">Porcentaje de avance en la concertación e implementación del mecanismo de seguimiento a la ejecución de la hoja de ruta de las subregiones PDET en los territorios y zonas con </w:t>
            </w:r>
            <w:r>
              <w:rPr>
                <w:rFonts w:ascii="Work Sans" w:hAnsi="Work Sans" w:cstheme="majorHAnsi"/>
                <w:sz w:val="18"/>
                <w:szCs w:val="18"/>
              </w:rPr>
              <w:t>presencia de pueblos indígenas.</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Pr>
                <w:rFonts w:ascii="Work Sans" w:hAnsi="Work Sans" w:cstheme="majorHAnsi"/>
                <w:sz w:val="18"/>
                <w:szCs w:val="18"/>
              </w:rPr>
              <w:t>l</w:t>
            </w:r>
            <w:r w:rsidRPr="00694B88">
              <w:rPr>
                <w:rFonts w:ascii="Work Sans" w:hAnsi="Work Sans" w:cstheme="majorHAnsi"/>
                <w:sz w:val="18"/>
                <w:szCs w:val="18"/>
              </w:rPr>
              <w:t>ineamientos construidos para operativizar el artículo 13 del Decreto 893 de 2017, relacionado con la participación en la ejecución de proyectos de los pueblos indígenas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implementación del componente estratégico del PATR y del PDET</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familias vinculadas al proceso de sustitución ubicadas en territorios colectivos, tradicionales y/o ancestrales de comunidades NARP con implementación del programa de desarrollo social y productivo</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Rutas de participación para el seguimiento a la ejecución de los PATR de los PDET implementadas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Lineamiento para la implementación de modalidades de acuerdos de sustitución voluntaria de cultivos ilícitos construidos con la participación activa de las comunidades Negras, Afrocolom</w:t>
            </w:r>
            <w:r>
              <w:rPr>
                <w:rFonts w:ascii="Work Sans" w:hAnsi="Work Sans" w:cstheme="majorHAnsi"/>
                <w:sz w:val="18"/>
                <w:szCs w:val="18"/>
              </w:rPr>
              <w:t>bianas, Raizales y Palenqueras.</w:t>
            </w:r>
          </w:p>
          <w:p w:rsidR="00694B88" w:rsidRPr="004340CD" w:rsidRDefault="00694B88" w:rsidP="00694B88">
            <w:pPr>
              <w:pStyle w:val="Prrafodelista"/>
              <w:shd w:val="clear" w:color="auto" w:fill="FFFFFF" w:themeFill="background1"/>
              <w:jc w:val="both"/>
              <w:rPr>
                <w:rFonts w:ascii="Work Sans" w:hAnsi="Work Sans" w:cstheme="majorHAnsi"/>
                <w:sz w:val="12"/>
                <w:szCs w:val="12"/>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APC Colombia: 1</w:t>
            </w:r>
          </w:p>
          <w:p w:rsidR="00694B88" w:rsidRPr="004340CD" w:rsidRDefault="00694B88" w:rsidP="00516739">
            <w:pPr>
              <w:shd w:val="clear" w:color="auto" w:fill="FFFFFF" w:themeFill="background1"/>
              <w:jc w:val="both"/>
              <w:rPr>
                <w:rFonts w:ascii="Work Sans" w:hAnsi="Work Sans" w:cstheme="majorHAnsi"/>
                <w:sz w:val="12"/>
                <w:szCs w:val="12"/>
              </w:rPr>
            </w:pPr>
          </w:p>
          <w:p w:rsidR="00FA33D6" w:rsidRPr="004340CD" w:rsidRDefault="00694B88" w:rsidP="004340CD">
            <w:pPr>
              <w:pStyle w:val="Prrafodelista"/>
              <w:numPr>
                <w:ilvl w:val="0"/>
                <w:numId w:val="21"/>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oportunidades e iniciativas de cooperación internacional identificadas que beneficien a la población NARP en todos los departamentos, con apoyo técnico de APC-Colombia</w:t>
            </w:r>
            <w:r>
              <w:rPr>
                <w:rFonts w:ascii="Work Sans" w:hAnsi="Work Sans" w:cstheme="majorHAnsi"/>
                <w:sz w:val="18"/>
                <w:szCs w:val="18"/>
              </w:rPr>
              <w:t>.</w:t>
            </w:r>
          </w:p>
        </w:tc>
      </w:tr>
      <w:tr w:rsidR="0073588C" w:rsidRPr="00E1345C" w:rsidTr="00057371">
        <w:tc>
          <w:tcPr>
            <w:tcW w:w="127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MPA-898</w:t>
            </w:r>
          </w:p>
        </w:tc>
        <w:tc>
          <w:tcPr>
            <w:tcW w:w="120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73588C" w:rsidRDefault="0073588C" w:rsidP="0073588C">
            <w:pPr>
              <w:shd w:val="clear" w:color="auto" w:fill="FFFFFF" w:themeFill="background1"/>
              <w:jc w:val="both"/>
              <w:rPr>
                <w:rFonts w:ascii="Work Sans" w:hAnsi="Work Sans" w:cstheme="majorHAnsi"/>
                <w:sz w:val="18"/>
                <w:szCs w:val="18"/>
              </w:rPr>
            </w:pPr>
            <w:r>
              <w:rPr>
                <w:rFonts w:ascii="Work Sans" w:hAnsi="Work Sans" w:cstheme="majorHAnsi"/>
                <w:sz w:val="18"/>
                <w:szCs w:val="18"/>
              </w:rPr>
              <w:t>DAPRE: 31</w:t>
            </w:r>
          </w:p>
          <w:p w:rsidR="0073588C" w:rsidRDefault="0073588C" w:rsidP="0073588C">
            <w:pPr>
              <w:shd w:val="clear" w:color="auto" w:fill="FFFFFF" w:themeFill="background1"/>
              <w:jc w:val="both"/>
              <w:rPr>
                <w:rFonts w:ascii="Work Sans" w:hAnsi="Work Sans" w:cstheme="majorHAnsi"/>
                <w:sz w:val="18"/>
                <w:szCs w:val="18"/>
              </w:rPr>
            </w:pP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Asistencias técnicas a entidades territoriales realizadas.</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Departamentos de la región Amazónica asistidos técnicamente con la participación de la juventud y de las organizaciones indígenas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lineamientos de asistencia técnica adecuados para los departamentos amazónicos que garanticen la participación de la juventud indígena en el marco de la ley</w:t>
            </w:r>
            <w:r>
              <w:rPr>
                <w:rFonts w:ascii="Work Sans" w:hAnsi="Work Sans" w:cstheme="majorHAnsi"/>
                <w:sz w:val="18"/>
                <w:szCs w:val="18"/>
              </w:rPr>
              <w:t xml:space="preserve"> 1622 del 2013 y 1885 de 2018</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Estrategia Sacúdete implementada en Depart</w:t>
            </w:r>
            <w:r>
              <w:rPr>
                <w:rFonts w:ascii="Work Sans" w:hAnsi="Work Sans" w:cstheme="majorHAnsi"/>
                <w:sz w:val="18"/>
                <w:szCs w:val="18"/>
              </w:rPr>
              <w:t>amentos de la región Amazónica.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avance en la socialización del documento de caracterización de las vulneraciones de los derechos de los jóvenes de pueblos indígenas en el marco de la CNMI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construcción del capítulo indígena concertado en la Política Pública de Juventud</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Municipios de diferentes departamentos con población NARP con est</w:t>
            </w:r>
            <w:r>
              <w:rPr>
                <w:rFonts w:ascii="Work Sans" w:hAnsi="Work Sans" w:cstheme="majorHAnsi"/>
                <w:sz w:val="18"/>
                <w:szCs w:val="18"/>
              </w:rPr>
              <w:t>rategia SACÚDETE implementada.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avance en el diseño de las Rutas de prevención, atención de todos los tipos de violencia y restablecimiento de los derechos individuales y colectivos de mujer, familia y generación concertadas con la CNMI y CDDHHPI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municipios o áreas no municipalizadas con acompañamiento para la implementación de las rutas de prevención, atención de todos los tipos de violencia y restablecimiento de los derechos individuales y colectivos de mujer, familia y generación con</w:t>
            </w:r>
            <w:r>
              <w:rPr>
                <w:rFonts w:ascii="Work Sans" w:hAnsi="Work Sans" w:cstheme="majorHAnsi"/>
                <w:sz w:val="18"/>
                <w:szCs w:val="18"/>
              </w:rPr>
              <w:t>certadas con la CNMI y CDDHHPI.</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Informe de monitoreo y seguimiento al diseño e implementación de las rutas de prevención, atención de todos los tipos de violencia y restablecimiento de los derechos individuales y colectivos de mujer, familia y generación</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observatorios de los pueblos indígenas f</w:t>
            </w:r>
            <w:r>
              <w:rPr>
                <w:rFonts w:ascii="Work Sans" w:hAnsi="Work Sans" w:cstheme="majorHAnsi"/>
                <w:sz w:val="18"/>
                <w:szCs w:val="18"/>
              </w:rPr>
              <w:t>ortalecidos en materia de DDHH.</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Programa de formación no formal en DDHH y DIH para comunidades NARP elaborado</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comunidades NARP participantes en la formulación del P</w:t>
            </w:r>
            <w:r>
              <w:rPr>
                <w:rFonts w:ascii="Work Sans" w:hAnsi="Work Sans" w:cstheme="majorHAnsi"/>
                <w:sz w:val="18"/>
                <w:szCs w:val="18"/>
              </w:rPr>
              <w:t>lan Nacional de Acción en DDHH.</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Asistencias técnicas brindadas al Observatorio contra la Discriminación Racial a través del Sistema Nacional de Información de DDHH</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73588C">
              <w:rPr>
                <w:rFonts w:ascii="Work Sans" w:hAnsi="Work Sans" w:cstheme="majorHAnsi"/>
                <w:sz w:val="18"/>
                <w:szCs w:val="18"/>
              </w:rPr>
              <w:t>Política Pública para la Equidad de la Mujer formulada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avance en la socialización del documento de caracterización de las vulneraciones de los derechos de las mujeres de pueblos indígenas en el marco de la CNMI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implementación de la estrategia para el desarrollo de campañas de prevención y atención de todas las formas de violencia contra las mujeres indígenas concertada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observatorios indígenas fortalecidos que brinden información sobre violencias basadas en género que afectan a las mujeres indígenas en el marco de las funciones de la CPEM</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variables e indicadores incluidos en el SIVIGE concertados con la CNMI</w:t>
            </w:r>
            <w:r>
              <w:rPr>
                <w:rFonts w:ascii="Work Sans" w:hAnsi="Work Sans" w:cstheme="majorHAnsi"/>
                <w:sz w:val="18"/>
                <w:szCs w:val="18"/>
              </w:rPr>
              <w:t>.</w:t>
            </w:r>
          </w:p>
          <w:p w:rsidR="00057371"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entidades del gobierno nacional, territorial y organizaciones sociales que recibieron asistencia técnica para la inclusión del enfoque diferencial étnico en los programas y proyectos en el marco de la CNMI</w:t>
            </w:r>
            <w:r>
              <w:rPr>
                <w:rFonts w:ascii="Work Sans" w:hAnsi="Work Sans" w:cstheme="majorHAnsi"/>
                <w:sz w:val="18"/>
                <w:szCs w:val="18"/>
              </w:rPr>
              <w:t>.</w:t>
            </w:r>
          </w:p>
          <w:p w:rsidR="0073588C" w:rsidRPr="00057371"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057371">
              <w:rPr>
                <w:rFonts w:ascii="Work Sans" w:hAnsi="Work Sans" w:cstheme="majorHAnsi"/>
                <w:sz w:val="18"/>
                <w:szCs w:val="18"/>
              </w:rPr>
              <w:t>% de orientaciones en la inclusión de acciones dirigidas a las mujeres pertenecientes a las comunidades negras, afrocolombianas, raizales y palenqueras en los planes sectoriales.</w:t>
            </w:r>
          </w:p>
        </w:tc>
      </w:tr>
      <w:tr w:rsidR="0073588C" w:rsidRPr="00E1345C" w:rsidTr="00057371">
        <w:tc>
          <w:tcPr>
            <w:tcW w:w="1272" w:type="dxa"/>
            <w:vAlign w:val="center"/>
          </w:tcPr>
          <w:p w:rsidR="0073588C" w:rsidRDefault="0073588C"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E4464F" w:rsidRDefault="00E4464F" w:rsidP="00E4464F">
            <w:pPr>
              <w:pStyle w:val="Prrafodelista"/>
              <w:shd w:val="clear" w:color="auto" w:fill="FFFFFF" w:themeFill="background1"/>
              <w:jc w:val="both"/>
              <w:rPr>
                <w:rFonts w:ascii="Work Sans" w:hAnsi="Work Sans" w:cstheme="majorHAnsi"/>
                <w:sz w:val="18"/>
                <w:szCs w:val="18"/>
              </w:rPr>
            </w:pP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implementación de las metas e indicadores definidos para las mujeres negras, afrocolombianas, raizales y p</w:t>
            </w:r>
            <w:r>
              <w:rPr>
                <w:rFonts w:ascii="Work Sans" w:hAnsi="Work Sans" w:cstheme="majorHAnsi"/>
                <w:sz w:val="18"/>
                <w:szCs w:val="18"/>
              </w:rPr>
              <w:t>alenqueras en el marco del PND.</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territorios indígenas concertados con la MPC afectados por MAP/MUSE desminados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Territorios indígenas afectados por MAP/MUSE con actividades en AICMA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Territorios de Comunidades NARP afectados por MAP/MUSE con intervenciones AICMA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Porcentaje de territorios colectivos, tradicionales y/o ancestrales con condiciones de seguridad, concertados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Construcción de la ruta metodológica para el diagnóstico de la población indígena con discapacidad concertada con la MPC, CNMI, la Subcomisión de Salud y el CND</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Porcentaje de sesiones de articulación entre la CNMI y la alta instancia étnica (IEANPE) para la revisión de los informes de seguimiento a los indicadores y metas para las mujeres indígenas en el PMI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 xml:space="preserve">Sesiones de articulación entre la CDDHHPI y la alta instancia étnica (IEANPE) para la revisión de los informes de seguimiento a los indicadores y metas asociados al Capítulo étnico del Acuerdo final, los cuales deberán </w:t>
            </w:r>
            <w:r>
              <w:rPr>
                <w:rFonts w:ascii="Work Sans" w:hAnsi="Work Sans" w:cstheme="majorHAnsi"/>
                <w:sz w:val="18"/>
                <w:szCs w:val="18"/>
              </w:rPr>
              <w:t>ser socializados ante la CSIVI.</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 xml:space="preserve">Reportes de información sobre el estado de avance entregados a </w:t>
            </w:r>
            <w:r>
              <w:rPr>
                <w:rFonts w:ascii="Work Sans" w:hAnsi="Work Sans" w:cstheme="majorHAnsi"/>
                <w:sz w:val="18"/>
                <w:szCs w:val="18"/>
              </w:rPr>
              <w:t>la MPC, contenidos en el SIIPO.</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Reportes de información con observaciones de la MPC contestados por parte de las entidades que implementan el capítulo étnico</w:t>
            </w:r>
            <w:r>
              <w:rPr>
                <w:rFonts w:ascii="Work Sans" w:hAnsi="Work Sans" w:cstheme="majorHAnsi"/>
                <w:sz w:val="18"/>
                <w:szCs w:val="18"/>
              </w:rPr>
              <w:t>.</w:t>
            </w:r>
          </w:p>
          <w:p w:rsidR="00E063C8" w:rsidRDefault="00E063C8" w:rsidP="00057371">
            <w:pPr>
              <w:shd w:val="clear" w:color="auto" w:fill="FFFFFF" w:themeFill="background1"/>
              <w:jc w:val="both"/>
              <w:rPr>
                <w:rFonts w:ascii="Work Sans" w:hAnsi="Work Sans" w:cstheme="majorHAnsi"/>
                <w:sz w:val="18"/>
                <w:szCs w:val="18"/>
              </w:rPr>
            </w:pPr>
          </w:p>
          <w:p w:rsidR="00057371" w:rsidRDefault="00057371" w:rsidP="00057371">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Ajuste en las metas de los siguientes indicadores: </w:t>
            </w:r>
          </w:p>
          <w:p w:rsidR="00057371" w:rsidRDefault="00057371" w:rsidP="00057371">
            <w:pPr>
              <w:shd w:val="clear" w:color="auto" w:fill="FFFFFF" w:themeFill="background1"/>
              <w:jc w:val="both"/>
              <w:rPr>
                <w:rFonts w:ascii="Work Sans" w:hAnsi="Work Sans" w:cstheme="majorHAnsi"/>
                <w:sz w:val="18"/>
                <w:szCs w:val="18"/>
              </w:rPr>
            </w:pPr>
          </w:p>
          <w:p w:rsidR="00057371" w:rsidRDefault="00717552" w:rsidP="00717552">
            <w:pPr>
              <w:pStyle w:val="Prrafodelista"/>
              <w:numPr>
                <w:ilvl w:val="0"/>
                <w:numId w:val="14"/>
              </w:numPr>
              <w:shd w:val="clear" w:color="auto" w:fill="FFFFFF" w:themeFill="background1"/>
              <w:jc w:val="both"/>
              <w:rPr>
                <w:rFonts w:ascii="Work Sans" w:hAnsi="Work Sans" w:cstheme="majorHAnsi"/>
                <w:sz w:val="18"/>
                <w:szCs w:val="18"/>
              </w:rPr>
            </w:pPr>
            <w:r w:rsidRPr="00717552">
              <w:rPr>
                <w:rFonts w:ascii="Work Sans" w:hAnsi="Work Sans" w:cstheme="majorHAnsi"/>
                <w:sz w:val="18"/>
                <w:szCs w:val="18"/>
              </w:rPr>
              <w:t>Satisfacción del cliente externo</w:t>
            </w:r>
            <w:r>
              <w:rPr>
                <w:rFonts w:ascii="Work Sans" w:hAnsi="Work Sans" w:cstheme="majorHAnsi"/>
                <w:sz w:val="18"/>
                <w:szCs w:val="18"/>
              </w:rPr>
              <w:t xml:space="preserve"> – ART</w:t>
            </w:r>
          </w:p>
          <w:p w:rsidR="00717552" w:rsidRDefault="00717552" w:rsidP="00717552">
            <w:pPr>
              <w:pStyle w:val="Prrafodelista"/>
              <w:shd w:val="clear" w:color="auto" w:fill="FFFFFF" w:themeFill="background1"/>
              <w:jc w:val="both"/>
              <w:rPr>
                <w:rFonts w:ascii="Work Sans" w:hAnsi="Work Sans" w:cstheme="majorHAnsi"/>
                <w:sz w:val="18"/>
                <w:szCs w:val="18"/>
              </w:rPr>
            </w:pPr>
            <w:r>
              <w:rPr>
                <w:rFonts w:ascii="Work Sans" w:hAnsi="Work Sans" w:cstheme="majorHAnsi"/>
                <w:sz w:val="18"/>
                <w:szCs w:val="18"/>
              </w:rPr>
              <w:t>L</w:t>
            </w:r>
            <w:r w:rsidRPr="00717552">
              <w:rPr>
                <w:rFonts w:ascii="Work Sans" w:hAnsi="Work Sans" w:cstheme="majorHAnsi"/>
                <w:sz w:val="18"/>
                <w:szCs w:val="18"/>
              </w:rPr>
              <w:t xml:space="preserve">a medición </w:t>
            </w:r>
            <w:r>
              <w:rPr>
                <w:rFonts w:ascii="Work Sans" w:hAnsi="Work Sans" w:cstheme="majorHAnsi"/>
                <w:sz w:val="18"/>
                <w:szCs w:val="18"/>
              </w:rPr>
              <w:t xml:space="preserve">se realizará </w:t>
            </w:r>
            <w:r w:rsidRPr="00717552">
              <w:rPr>
                <w:rFonts w:ascii="Work Sans" w:hAnsi="Work Sans" w:cstheme="majorHAnsi"/>
                <w:sz w:val="18"/>
                <w:szCs w:val="18"/>
              </w:rPr>
              <w:t>a partir de la vigencia 2021.</w:t>
            </w:r>
            <w:r>
              <w:rPr>
                <w:rFonts w:ascii="Work Sans" w:hAnsi="Work Sans" w:cstheme="majorHAnsi"/>
                <w:sz w:val="18"/>
                <w:szCs w:val="18"/>
              </w:rPr>
              <w:t xml:space="preserve"> Por lo tanto, para la vigencia 2020 no aplica.</w:t>
            </w:r>
          </w:p>
          <w:p w:rsidR="00E4464F" w:rsidRDefault="00E4464F" w:rsidP="00717552">
            <w:pPr>
              <w:pStyle w:val="Prrafodelista"/>
              <w:shd w:val="clear" w:color="auto" w:fill="FFFFFF" w:themeFill="background1"/>
              <w:jc w:val="both"/>
              <w:rPr>
                <w:rFonts w:ascii="Work Sans" w:hAnsi="Work Sans" w:cstheme="majorHAnsi"/>
                <w:sz w:val="18"/>
                <w:szCs w:val="18"/>
              </w:rPr>
            </w:pPr>
          </w:p>
          <w:p w:rsidR="00717552" w:rsidRDefault="00717552" w:rsidP="00717552">
            <w:pPr>
              <w:pStyle w:val="Prrafodelista"/>
              <w:numPr>
                <w:ilvl w:val="0"/>
                <w:numId w:val="24"/>
              </w:numPr>
              <w:shd w:val="clear" w:color="auto" w:fill="FFFFFF" w:themeFill="background1"/>
              <w:ind w:left="683"/>
              <w:jc w:val="both"/>
              <w:rPr>
                <w:rFonts w:ascii="Work Sans" w:hAnsi="Work Sans" w:cstheme="majorHAnsi"/>
                <w:sz w:val="18"/>
                <w:szCs w:val="18"/>
              </w:rPr>
            </w:pPr>
            <w:r w:rsidRPr="00717552">
              <w:rPr>
                <w:rFonts w:ascii="Work Sans" w:hAnsi="Work Sans" w:cstheme="majorHAnsi"/>
                <w:sz w:val="18"/>
                <w:szCs w:val="18"/>
              </w:rPr>
              <w:t>Satisfacción del cliente externo</w:t>
            </w:r>
            <w:r>
              <w:rPr>
                <w:rFonts w:ascii="Work Sans" w:hAnsi="Work Sans" w:cstheme="majorHAnsi"/>
                <w:sz w:val="18"/>
                <w:szCs w:val="18"/>
              </w:rPr>
              <w:t xml:space="preserve"> – UNGRD</w:t>
            </w:r>
          </w:p>
          <w:p w:rsidR="00717552" w:rsidRDefault="00717552" w:rsidP="0071755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La meta de 2020 pasa de 87% a 80% y las de las v</w:t>
            </w:r>
            <w:r w:rsidR="009164DF">
              <w:rPr>
                <w:rFonts w:ascii="Work Sans" w:hAnsi="Work Sans" w:cstheme="majorHAnsi"/>
                <w:sz w:val="18"/>
                <w:szCs w:val="18"/>
              </w:rPr>
              <w:t>igencias 2021 y 2022 pasan de 87</w:t>
            </w:r>
            <w:r>
              <w:rPr>
                <w:rFonts w:ascii="Work Sans" w:hAnsi="Work Sans" w:cstheme="majorHAnsi"/>
                <w:sz w:val="18"/>
                <w:szCs w:val="18"/>
              </w:rPr>
              <w:t>% a 80%.</w:t>
            </w:r>
          </w:p>
          <w:p w:rsidR="00E4464F" w:rsidRDefault="00E4464F" w:rsidP="00717552">
            <w:pPr>
              <w:pStyle w:val="Prrafodelista"/>
              <w:shd w:val="clear" w:color="auto" w:fill="FFFFFF" w:themeFill="background1"/>
              <w:ind w:left="683"/>
              <w:jc w:val="both"/>
              <w:rPr>
                <w:rFonts w:ascii="Work Sans" w:hAnsi="Work Sans" w:cstheme="majorHAnsi"/>
                <w:sz w:val="18"/>
                <w:szCs w:val="18"/>
              </w:rPr>
            </w:pPr>
          </w:p>
          <w:p w:rsidR="00717552" w:rsidRDefault="00717552" w:rsidP="00717552">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P</w:t>
            </w:r>
            <w:r w:rsidRPr="00717552">
              <w:rPr>
                <w:rFonts w:ascii="Work Sans" w:hAnsi="Work Sans" w:cstheme="majorHAnsi"/>
                <w:sz w:val="18"/>
                <w:szCs w:val="18"/>
              </w:rPr>
              <w:t>orcentaje de avance de cumplimiento de los requisitos establecidos en la Norma ISO 45001 de 2018 UNGRD</w:t>
            </w:r>
          </w:p>
          <w:p w:rsidR="008015AC" w:rsidRDefault="008015AC" w:rsidP="008015AC">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Pasa de 80% a 70% para la vigencia 2020</w:t>
            </w:r>
          </w:p>
          <w:p w:rsidR="00E4464F" w:rsidRDefault="00E4464F" w:rsidP="008015AC">
            <w:pPr>
              <w:pStyle w:val="Prrafodelista"/>
              <w:shd w:val="clear" w:color="auto" w:fill="FFFFFF" w:themeFill="background1"/>
              <w:ind w:left="683"/>
              <w:jc w:val="both"/>
              <w:rPr>
                <w:rFonts w:ascii="Work Sans" w:hAnsi="Work Sans" w:cstheme="majorHAnsi"/>
                <w:sz w:val="18"/>
                <w:szCs w:val="18"/>
              </w:rPr>
            </w:pPr>
          </w:p>
          <w:p w:rsidR="008015AC" w:rsidRDefault="008015AC" w:rsidP="008015AC">
            <w:pPr>
              <w:pStyle w:val="Prrafodelista"/>
              <w:numPr>
                <w:ilvl w:val="0"/>
                <w:numId w:val="24"/>
              </w:numPr>
              <w:shd w:val="clear" w:color="auto" w:fill="FFFFFF" w:themeFill="background1"/>
              <w:ind w:left="683"/>
              <w:jc w:val="both"/>
              <w:rPr>
                <w:rFonts w:ascii="Work Sans" w:hAnsi="Work Sans" w:cstheme="majorHAnsi"/>
                <w:sz w:val="18"/>
                <w:szCs w:val="18"/>
              </w:rPr>
            </w:pPr>
            <w:r w:rsidRPr="008015AC">
              <w:rPr>
                <w:rFonts w:ascii="Work Sans" w:hAnsi="Work Sans" w:cstheme="majorHAnsi"/>
                <w:sz w:val="18"/>
                <w:szCs w:val="18"/>
              </w:rPr>
              <w:t>Ejecución de recursos entregados en administración y/o patrimonios autónomos UNGRD</w:t>
            </w:r>
          </w:p>
          <w:p w:rsidR="008015AC" w:rsidRDefault="008015AC" w:rsidP="008015AC">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Pasa </w:t>
            </w:r>
            <w:r w:rsidRPr="008015AC">
              <w:rPr>
                <w:rFonts w:ascii="Work Sans" w:hAnsi="Work Sans" w:cstheme="majorHAnsi"/>
                <w:sz w:val="18"/>
                <w:szCs w:val="18"/>
              </w:rPr>
              <w:t>de 76% a 20,7%</w:t>
            </w:r>
            <w:r>
              <w:rPr>
                <w:rFonts w:ascii="Work Sans" w:hAnsi="Work Sans" w:cstheme="majorHAnsi"/>
                <w:sz w:val="18"/>
                <w:szCs w:val="18"/>
              </w:rPr>
              <w:t xml:space="preserve"> para la vigencia 2020.</w:t>
            </w:r>
          </w:p>
          <w:p w:rsidR="00E4464F" w:rsidRDefault="00E4464F" w:rsidP="008015AC">
            <w:pPr>
              <w:pStyle w:val="Prrafodelista"/>
              <w:shd w:val="clear" w:color="auto" w:fill="FFFFFF" w:themeFill="background1"/>
              <w:ind w:left="683"/>
              <w:jc w:val="both"/>
              <w:rPr>
                <w:rFonts w:ascii="Work Sans" w:hAnsi="Work Sans" w:cstheme="majorHAnsi"/>
                <w:sz w:val="18"/>
                <w:szCs w:val="18"/>
              </w:rPr>
            </w:pPr>
          </w:p>
          <w:p w:rsidR="008015AC" w:rsidRDefault="008015AC" w:rsidP="008015AC">
            <w:pPr>
              <w:pStyle w:val="Prrafodelista"/>
              <w:numPr>
                <w:ilvl w:val="0"/>
                <w:numId w:val="24"/>
              </w:numPr>
              <w:shd w:val="clear" w:color="auto" w:fill="FFFFFF" w:themeFill="background1"/>
              <w:ind w:left="683"/>
              <w:jc w:val="both"/>
              <w:rPr>
                <w:rFonts w:ascii="Work Sans" w:hAnsi="Work Sans" w:cstheme="majorHAnsi"/>
                <w:sz w:val="18"/>
                <w:szCs w:val="18"/>
              </w:rPr>
            </w:pPr>
            <w:r w:rsidRPr="008015AC">
              <w:rPr>
                <w:rFonts w:ascii="Work Sans" w:hAnsi="Work Sans" w:cstheme="majorHAnsi"/>
                <w:sz w:val="18"/>
                <w:szCs w:val="18"/>
              </w:rPr>
              <w:t>Certificación en Norma ISO 27001:2013 ARN</w:t>
            </w:r>
          </w:p>
          <w:p w:rsidR="00BD2FC8" w:rsidRDefault="008015AC" w:rsidP="00BD2FC8">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traslada la meta (1) de 2021 a 2022.</w:t>
            </w:r>
          </w:p>
          <w:p w:rsidR="00E4464F" w:rsidRDefault="00E4464F" w:rsidP="00BD2FC8">
            <w:pPr>
              <w:pStyle w:val="Prrafodelista"/>
              <w:shd w:val="clear" w:color="auto" w:fill="FFFFFF" w:themeFill="background1"/>
              <w:ind w:left="683"/>
              <w:jc w:val="both"/>
              <w:rPr>
                <w:rFonts w:ascii="Work Sans" w:hAnsi="Work Sans" w:cstheme="majorHAnsi"/>
                <w:sz w:val="18"/>
                <w:szCs w:val="18"/>
              </w:rPr>
            </w:pPr>
          </w:p>
          <w:p w:rsidR="008015AC" w:rsidRPr="00BD2FC8" w:rsidRDefault="008015AC" w:rsidP="00F72D24">
            <w:pPr>
              <w:pStyle w:val="Prrafodelista"/>
              <w:numPr>
                <w:ilvl w:val="0"/>
                <w:numId w:val="24"/>
              </w:numPr>
              <w:shd w:val="clear" w:color="auto" w:fill="FFFFFF" w:themeFill="background1"/>
              <w:ind w:left="683"/>
              <w:rPr>
                <w:rFonts w:ascii="Work Sans" w:hAnsi="Work Sans" w:cstheme="majorHAnsi"/>
                <w:sz w:val="18"/>
                <w:szCs w:val="18"/>
              </w:rPr>
            </w:pPr>
            <w:r w:rsidRPr="00BD2FC8">
              <w:rPr>
                <w:rFonts w:ascii="Work Sans" w:hAnsi="Work Sans" w:cstheme="majorHAnsi"/>
                <w:sz w:val="18"/>
                <w:szCs w:val="18"/>
              </w:rPr>
              <w:t>Avance en la implementación de la Política de Gobierno Digital ARN</w:t>
            </w:r>
          </w:p>
          <w:p w:rsidR="00BD2FC8" w:rsidRDefault="00AA39E7"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 xml:space="preserve">Se ajustan las metas </w:t>
            </w:r>
            <w:r w:rsidR="00BD2FC8">
              <w:rPr>
                <w:rFonts w:ascii="Work Sans" w:hAnsi="Work Sans" w:cstheme="majorHAnsi"/>
                <w:sz w:val="18"/>
                <w:szCs w:val="18"/>
              </w:rPr>
              <w:t xml:space="preserve">así: </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2020: pasa de 33% al 20%</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2021: pasa de 66% al 50%</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2022: pasa de 100% al 80%</w:t>
            </w:r>
          </w:p>
          <w:p w:rsidR="00E4464F" w:rsidRDefault="00E4464F" w:rsidP="00BD2FC8">
            <w:pPr>
              <w:pStyle w:val="Prrafodelista"/>
              <w:shd w:val="clear" w:color="auto" w:fill="FFFFFF" w:themeFill="background1"/>
              <w:ind w:left="683"/>
              <w:jc w:val="both"/>
              <w:rPr>
                <w:rFonts w:ascii="Work Sans" w:hAnsi="Work Sans" w:cstheme="majorHAnsi"/>
                <w:sz w:val="18"/>
                <w:szCs w:val="18"/>
              </w:rPr>
            </w:pPr>
          </w:p>
          <w:p w:rsidR="0073588C" w:rsidRDefault="0073588C" w:rsidP="00644021">
            <w:pPr>
              <w:shd w:val="clear" w:color="auto" w:fill="FFFFFF" w:themeFill="background1"/>
              <w:jc w:val="both"/>
              <w:rPr>
                <w:rFonts w:ascii="Work Sans" w:hAnsi="Work Sans" w:cstheme="majorHAnsi"/>
                <w:sz w:val="18"/>
                <w:szCs w:val="18"/>
              </w:rPr>
            </w:pPr>
          </w:p>
        </w:tc>
      </w:tr>
      <w:tr w:rsidR="00E4464F" w:rsidRPr="00E1345C" w:rsidTr="00057371">
        <w:tc>
          <w:tcPr>
            <w:tcW w:w="1272" w:type="dxa"/>
            <w:vAlign w:val="center"/>
          </w:tcPr>
          <w:p w:rsidR="00E4464F" w:rsidRDefault="00BB2FE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E4464F" w:rsidRDefault="00BB2FE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E4464F" w:rsidRDefault="00E4464F" w:rsidP="00E4464F">
            <w:pPr>
              <w:pStyle w:val="Prrafodelista"/>
              <w:numPr>
                <w:ilvl w:val="0"/>
                <w:numId w:val="24"/>
              </w:numPr>
              <w:shd w:val="clear" w:color="auto" w:fill="FFFFFF" w:themeFill="background1"/>
              <w:ind w:left="683"/>
              <w:jc w:val="both"/>
              <w:rPr>
                <w:rFonts w:ascii="Work Sans" w:hAnsi="Work Sans" w:cstheme="majorHAnsi"/>
                <w:sz w:val="18"/>
                <w:szCs w:val="18"/>
              </w:rPr>
            </w:pPr>
            <w:r w:rsidRPr="0045558E">
              <w:rPr>
                <w:rFonts w:ascii="Work Sans" w:hAnsi="Work Sans" w:cstheme="majorHAnsi"/>
                <w:sz w:val="18"/>
                <w:szCs w:val="18"/>
              </w:rPr>
              <w:t>Porcentaje de avance de cumplimiento de los requisitos establecidos en la Norma ISO 45001 de 2018 ARN</w:t>
            </w:r>
            <w:r>
              <w:rPr>
                <w:rFonts w:ascii="Work Sans" w:hAnsi="Work Sans" w:cstheme="majorHAnsi"/>
                <w:sz w:val="18"/>
                <w:szCs w:val="18"/>
              </w:rPr>
              <w:t>.</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ajustan las metas de las vigencias 2020 y 2021 así:</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2020: pasa de 80% a 70%</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del 100% a 90%</w:t>
            </w:r>
          </w:p>
          <w:p w:rsidR="00970368" w:rsidRDefault="00970368" w:rsidP="00970368">
            <w:pPr>
              <w:shd w:val="clear" w:color="auto" w:fill="FFFFFF" w:themeFill="background1"/>
              <w:jc w:val="both"/>
              <w:rPr>
                <w:rFonts w:ascii="Work Sans" w:hAnsi="Work Sans" w:cstheme="majorHAnsi"/>
                <w:sz w:val="18"/>
                <w:szCs w:val="18"/>
              </w:rPr>
            </w:pPr>
          </w:p>
          <w:p w:rsidR="00970368" w:rsidRDefault="00970368" w:rsidP="00970368">
            <w:pPr>
              <w:shd w:val="clear" w:color="auto" w:fill="FFFFFF" w:themeFill="background1"/>
              <w:jc w:val="both"/>
              <w:rPr>
                <w:rFonts w:ascii="Work Sans" w:hAnsi="Work Sans" w:cstheme="majorHAnsi"/>
                <w:sz w:val="18"/>
                <w:szCs w:val="18"/>
              </w:rPr>
            </w:pPr>
            <w:r>
              <w:rPr>
                <w:rFonts w:ascii="Work Sans" w:hAnsi="Work Sans" w:cstheme="majorHAnsi"/>
                <w:sz w:val="18"/>
                <w:szCs w:val="18"/>
              </w:rPr>
              <w:t>Se aprueba la inclusión de los indicadores:</w:t>
            </w:r>
          </w:p>
          <w:p w:rsidR="0075764E" w:rsidRDefault="0075764E" w:rsidP="00970368">
            <w:pPr>
              <w:shd w:val="clear" w:color="auto" w:fill="FFFFFF" w:themeFill="background1"/>
              <w:jc w:val="both"/>
              <w:rPr>
                <w:rFonts w:ascii="Work Sans" w:hAnsi="Work Sans" w:cstheme="majorHAnsi"/>
                <w:sz w:val="18"/>
                <w:szCs w:val="18"/>
              </w:rPr>
            </w:pPr>
          </w:p>
          <w:p w:rsidR="00970368" w:rsidRPr="00970368" w:rsidRDefault="00970368" w:rsidP="0075764E">
            <w:pPr>
              <w:pStyle w:val="Prrafodelista"/>
              <w:numPr>
                <w:ilvl w:val="0"/>
                <w:numId w:val="24"/>
              </w:numPr>
              <w:shd w:val="clear" w:color="auto" w:fill="FFFFFF" w:themeFill="background1"/>
              <w:ind w:left="683"/>
              <w:jc w:val="both"/>
              <w:rPr>
                <w:rFonts w:ascii="Work Sans" w:hAnsi="Work Sans" w:cstheme="majorHAnsi"/>
                <w:sz w:val="18"/>
                <w:szCs w:val="18"/>
              </w:rPr>
            </w:pPr>
            <w:r w:rsidRPr="00970368">
              <w:rPr>
                <w:rFonts w:ascii="Work Sans" w:hAnsi="Work Sans" w:cstheme="majorHAnsi"/>
                <w:sz w:val="18"/>
                <w:szCs w:val="18"/>
              </w:rPr>
              <w:t>Avance en la ejecución presupuestal DSCI</w:t>
            </w:r>
          </w:p>
          <w:p w:rsidR="00970368" w:rsidRPr="00970368" w:rsidRDefault="00970368" w:rsidP="0075764E">
            <w:pPr>
              <w:pStyle w:val="Prrafodelista"/>
              <w:numPr>
                <w:ilvl w:val="0"/>
                <w:numId w:val="24"/>
              </w:numPr>
              <w:shd w:val="clear" w:color="auto" w:fill="FFFFFF" w:themeFill="background1"/>
              <w:ind w:left="683"/>
              <w:jc w:val="both"/>
              <w:rPr>
                <w:rFonts w:ascii="Work Sans" w:hAnsi="Work Sans" w:cstheme="majorHAnsi"/>
                <w:sz w:val="18"/>
                <w:szCs w:val="18"/>
              </w:rPr>
            </w:pPr>
            <w:r w:rsidRPr="00970368">
              <w:rPr>
                <w:rFonts w:ascii="Work Sans" w:hAnsi="Work Sans" w:cstheme="majorHAnsi"/>
                <w:sz w:val="18"/>
                <w:szCs w:val="18"/>
              </w:rPr>
              <w:t>Avance en la ejecución del PAC –DSCI</w:t>
            </w:r>
          </w:p>
          <w:p w:rsidR="00E4464F" w:rsidRDefault="00E4464F" w:rsidP="006D27EA">
            <w:pPr>
              <w:shd w:val="clear" w:color="auto" w:fill="FFFFFF" w:themeFill="background1"/>
              <w:jc w:val="both"/>
              <w:rPr>
                <w:rFonts w:ascii="Work Sans" w:hAnsi="Work Sans" w:cstheme="majorHAnsi"/>
                <w:sz w:val="18"/>
                <w:szCs w:val="18"/>
              </w:rPr>
            </w:pPr>
          </w:p>
          <w:p w:rsidR="006D27EA" w:rsidRDefault="006D27EA" w:rsidP="006D27EA">
            <w:pPr>
              <w:shd w:val="clear" w:color="auto" w:fill="FFFFFF" w:themeFill="background1"/>
              <w:jc w:val="both"/>
              <w:rPr>
                <w:rFonts w:ascii="Work Sans" w:hAnsi="Work Sans" w:cstheme="majorHAnsi"/>
                <w:sz w:val="18"/>
                <w:szCs w:val="18"/>
              </w:rPr>
            </w:pPr>
            <w:r>
              <w:rPr>
                <w:rFonts w:ascii="Work Sans" w:hAnsi="Work Sans" w:cstheme="majorHAnsi"/>
                <w:sz w:val="18"/>
                <w:szCs w:val="18"/>
              </w:rPr>
              <w:t>Acorde con el Comité Sectorial de Gestión y Desempeño realizado el 30 de junio</w:t>
            </w:r>
            <w:r w:rsidR="00507ECD">
              <w:rPr>
                <w:rFonts w:ascii="Work Sans" w:hAnsi="Work Sans" w:cstheme="majorHAnsi"/>
                <w:sz w:val="18"/>
                <w:szCs w:val="18"/>
              </w:rPr>
              <w:t xml:space="preserve"> de 2020</w:t>
            </w:r>
            <w:r>
              <w:rPr>
                <w:rFonts w:ascii="Work Sans" w:hAnsi="Work Sans" w:cstheme="majorHAnsi"/>
                <w:sz w:val="18"/>
                <w:szCs w:val="18"/>
              </w:rPr>
              <w:t xml:space="preserve">, se </w:t>
            </w:r>
            <w:r w:rsidR="00970368">
              <w:rPr>
                <w:rFonts w:ascii="Work Sans" w:hAnsi="Work Sans" w:cstheme="majorHAnsi"/>
                <w:sz w:val="18"/>
                <w:szCs w:val="18"/>
              </w:rPr>
              <w:t>realizan los siguientes ajustes</w:t>
            </w:r>
            <w:r>
              <w:rPr>
                <w:rFonts w:ascii="Work Sans" w:hAnsi="Work Sans" w:cstheme="majorHAnsi"/>
                <w:sz w:val="18"/>
                <w:szCs w:val="18"/>
              </w:rPr>
              <w:t>:</w:t>
            </w:r>
          </w:p>
          <w:p w:rsidR="006D27EA" w:rsidRPr="006D27EA" w:rsidRDefault="006D27EA" w:rsidP="006D27EA">
            <w:pPr>
              <w:shd w:val="clear" w:color="auto" w:fill="FFFFFF" w:themeFill="background1"/>
              <w:jc w:val="both"/>
              <w:rPr>
                <w:rFonts w:ascii="Work Sans" w:hAnsi="Work Sans" w:cstheme="majorHAnsi"/>
                <w:sz w:val="18"/>
                <w:szCs w:val="18"/>
              </w:rPr>
            </w:pPr>
          </w:p>
          <w:p w:rsidR="00E4464F" w:rsidRDefault="00E4464F" w:rsidP="00E4464F">
            <w:pPr>
              <w:pStyle w:val="Prrafodelista"/>
              <w:numPr>
                <w:ilvl w:val="0"/>
                <w:numId w:val="24"/>
              </w:numPr>
              <w:shd w:val="clear" w:color="auto" w:fill="FFFFFF" w:themeFill="background1"/>
              <w:ind w:left="683"/>
              <w:jc w:val="both"/>
              <w:rPr>
                <w:rFonts w:ascii="Work Sans" w:hAnsi="Work Sans" w:cstheme="majorHAnsi"/>
                <w:sz w:val="18"/>
                <w:szCs w:val="18"/>
              </w:rPr>
            </w:pPr>
            <w:r w:rsidRPr="00E4464F">
              <w:rPr>
                <w:rFonts w:ascii="Work Sans" w:hAnsi="Work Sans" w:cstheme="majorHAnsi"/>
                <w:sz w:val="18"/>
                <w:szCs w:val="18"/>
              </w:rPr>
              <w:t>Obras de Infraestructura Comunitaria en municipios PDET, Ejecutadas</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ajustan las metas de las vigencias 2020 y 2021 así:</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2020: pasa de </w:t>
            </w:r>
            <w:r w:rsidR="00E063C8">
              <w:rPr>
                <w:rFonts w:ascii="Work Sans" w:hAnsi="Work Sans" w:cstheme="majorHAnsi"/>
                <w:sz w:val="18"/>
                <w:szCs w:val="18"/>
              </w:rPr>
              <w:t>500 a 420</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2021: </w:t>
            </w:r>
            <w:r w:rsidR="00DB48EE">
              <w:rPr>
                <w:rFonts w:ascii="Work Sans" w:hAnsi="Work Sans" w:cstheme="majorHAnsi"/>
                <w:sz w:val="18"/>
                <w:szCs w:val="18"/>
              </w:rPr>
              <w:t>pasa de</w:t>
            </w:r>
            <w:r>
              <w:rPr>
                <w:rFonts w:ascii="Work Sans" w:hAnsi="Work Sans" w:cstheme="majorHAnsi"/>
                <w:sz w:val="18"/>
                <w:szCs w:val="18"/>
              </w:rPr>
              <w:t xml:space="preserve"> </w:t>
            </w:r>
            <w:r w:rsidR="00E063C8">
              <w:rPr>
                <w:rFonts w:ascii="Work Sans" w:hAnsi="Work Sans" w:cstheme="majorHAnsi"/>
                <w:sz w:val="18"/>
                <w:szCs w:val="18"/>
              </w:rPr>
              <w:t>500 a 580</w:t>
            </w:r>
          </w:p>
          <w:p w:rsidR="00E063C8" w:rsidRDefault="00E063C8" w:rsidP="00E4464F">
            <w:pPr>
              <w:pStyle w:val="Prrafodelista"/>
              <w:shd w:val="clear" w:color="auto" w:fill="FFFFFF" w:themeFill="background1"/>
              <w:ind w:left="683"/>
              <w:jc w:val="both"/>
              <w:rPr>
                <w:rFonts w:ascii="Work Sans" w:hAnsi="Work Sans" w:cstheme="majorHAnsi"/>
                <w:sz w:val="18"/>
                <w:szCs w:val="18"/>
              </w:rPr>
            </w:pPr>
          </w:p>
          <w:p w:rsidR="00E063C8" w:rsidRDefault="00E063C8" w:rsidP="00E063C8">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Definición de las metas para los indicadores de la Dirección de Sustitución de Cultivos Ilícitos de la ART</w:t>
            </w:r>
            <w:r w:rsidR="00970368">
              <w:rPr>
                <w:rFonts w:ascii="Work Sans" w:hAnsi="Work Sans" w:cstheme="majorHAnsi"/>
                <w:sz w:val="18"/>
                <w:szCs w:val="18"/>
              </w:rPr>
              <w:t xml:space="preserve"> para el período 2020-2022</w:t>
            </w:r>
            <w:r>
              <w:rPr>
                <w:rFonts w:ascii="Work Sans" w:hAnsi="Work Sans" w:cstheme="majorHAnsi"/>
                <w:sz w:val="18"/>
                <w:szCs w:val="18"/>
              </w:rPr>
              <w:t>:</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r w:rsidRPr="00E063C8">
              <w:rPr>
                <w:rFonts w:ascii="Work Sans" w:hAnsi="Work Sans" w:cstheme="majorHAnsi"/>
                <w:sz w:val="18"/>
                <w:szCs w:val="18"/>
              </w:rPr>
              <w:t>Avance en la ejecución presupuestal DSCI</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r w:rsidRPr="00E063C8">
              <w:rPr>
                <w:rFonts w:ascii="Work Sans" w:hAnsi="Work Sans" w:cstheme="majorHAnsi"/>
                <w:sz w:val="18"/>
                <w:szCs w:val="18"/>
              </w:rPr>
              <w:t xml:space="preserve">Avance en la ejecución del PAC </w:t>
            </w:r>
            <w:r>
              <w:rPr>
                <w:rFonts w:ascii="Work Sans" w:hAnsi="Work Sans" w:cstheme="majorHAnsi"/>
                <w:sz w:val="18"/>
                <w:szCs w:val="18"/>
              </w:rPr>
              <w:t>–</w:t>
            </w:r>
            <w:r w:rsidRPr="00E063C8">
              <w:rPr>
                <w:rFonts w:ascii="Work Sans" w:hAnsi="Work Sans" w:cstheme="majorHAnsi"/>
                <w:sz w:val="18"/>
                <w:szCs w:val="18"/>
              </w:rPr>
              <w:t>DSCI</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p>
          <w:p w:rsidR="00E063C8" w:rsidRDefault="00DB48EE" w:rsidP="00DB48EE">
            <w:pPr>
              <w:pStyle w:val="Prrafodelista"/>
              <w:numPr>
                <w:ilvl w:val="0"/>
                <w:numId w:val="24"/>
              </w:num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Resultado de la encuesta de medición del clima laboral APC</w:t>
            </w:r>
          </w:p>
          <w:p w:rsidR="00DB48EE" w:rsidRPr="00DB48EE" w:rsidRDefault="00DB48EE" w:rsidP="00DB48EE">
            <w:p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Se ajustan las metas de las vigencias 2020 y 2021 así:</w:t>
            </w:r>
          </w:p>
          <w:p w:rsidR="00DB48EE" w:rsidRPr="00DB48EE" w:rsidRDefault="00DB48EE" w:rsidP="00DB48EE">
            <w:p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 xml:space="preserve">2020: pasa de </w:t>
            </w:r>
            <w:r>
              <w:rPr>
                <w:rFonts w:ascii="Work Sans" w:hAnsi="Work Sans" w:cstheme="majorHAnsi"/>
                <w:sz w:val="18"/>
                <w:szCs w:val="18"/>
              </w:rPr>
              <w:t>80% a 73%</w:t>
            </w:r>
          </w:p>
          <w:p w:rsidR="00DB48EE" w:rsidRDefault="00DB48EE" w:rsidP="00DB48EE">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w:t>
            </w:r>
            <w:r w:rsidRPr="00DB48EE">
              <w:rPr>
                <w:rFonts w:ascii="Work Sans" w:hAnsi="Work Sans" w:cstheme="majorHAnsi"/>
                <w:sz w:val="18"/>
                <w:szCs w:val="18"/>
              </w:rPr>
              <w:t xml:space="preserve"> </w:t>
            </w:r>
            <w:r>
              <w:rPr>
                <w:rFonts w:ascii="Work Sans" w:hAnsi="Work Sans" w:cstheme="majorHAnsi"/>
                <w:sz w:val="18"/>
                <w:szCs w:val="18"/>
              </w:rPr>
              <w:t>80% a 76%</w:t>
            </w:r>
          </w:p>
          <w:p w:rsidR="00DB48EE" w:rsidRDefault="00DB48EE" w:rsidP="00DB48EE">
            <w:pPr>
              <w:shd w:val="clear" w:color="auto" w:fill="FFFFFF" w:themeFill="background1"/>
              <w:jc w:val="both"/>
              <w:rPr>
                <w:rFonts w:ascii="Work Sans" w:hAnsi="Work Sans" w:cstheme="majorHAnsi"/>
                <w:sz w:val="18"/>
                <w:szCs w:val="18"/>
              </w:rPr>
            </w:pPr>
          </w:p>
          <w:p w:rsidR="00DB48EE" w:rsidRDefault="00192EA1" w:rsidP="00DB48EE">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Ajuste en las metas de Avance en la Ejecución Presupuestal así:</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Sector: pasa de 97,25% a 96,7%</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Dapre: pasa de 98,11% a 98,12%</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APC: pasa de 97,25% a 97,10%</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ART: pasa de 97,25% a 93,79%</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ARN: pasa de 97,90% a 94,13%</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ANIVB: pasa de 95,0% a 96,42%</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UNGRD:  pasa de 97,25% a 96,82%</w:t>
            </w:r>
          </w:p>
          <w:p w:rsidR="00970368" w:rsidRDefault="00970368"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DSCI: se incluye la meta 77,20%</w:t>
            </w:r>
          </w:p>
          <w:p w:rsidR="00852AFB" w:rsidRDefault="00852AFB" w:rsidP="006D27EA">
            <w:pPr>
              <w:shd w:val="clear" w:color="auto" w:fill="FFFFFF" w:themeFill="background1"/>
              <w:jc w:val="both"/>
              <w:rPr>
                <w:rFonts w:ascii="Work Sans" w:hAnsi="Work Sans" w:cstheme="majorHAnsi"/>
                <w:sz w:val="18"/>
                <w:szCs w:val="18"/>
              </w:rPr>
            </w:pPr>
          </w:p>
          <w:p w:rsidR="0075764E" w:rsidRDefault="0075764E" w:rsidP="006D27EA">
            <w:pPr>
              <w:shd w:val="clear" w:color="auto" w:fill="FFFFFF" w:themeFill="background1"/>
              <w:jc w:val="both"/>
              <w:rPr>
                <w:rFonts w:ascii="Work Sans" w:hAnsi="Work Sans" w:cstheme="majorHAnsi"/>
                <w:sz w:val="18"/>
                <w:szCs w:val="18"/>
              </w:rPr>
            </w:pPr>
            <w:r>
              <w:rPr>
                <w:rFonts w:ascii="Work Sans" w:hAnsi="Work Sans" w:cstheme="majorHAnsi"/>
                <w:sz w:val="18"/>
                <w:szCs w:val="18"/>
              </w:rPr>
              <w:t>De otro lado, s</w:t>
            </w:r>
            <w:r w:rsidR="00852AFB">
              <w:rPr>
                <w:rFonts w:ascii="Work Sans" w:hAnsi="Work Sans" w:cstheme="majorHAnsi"/>
                <w:sz w:val="18"/>
                <w:szCs w:val="18"/>
              </w:rPr>
              <w:t>e actualiza el numeral 3.1 Marco legal externo con</w:t>
            </w:r>
            <w:r>
              <w:rPr>
                <w:rFonts w:ascii="Work Sans" w:hAnsi="Work Sans" w:cstheme="majorHAnsi"/>
                <w:sz w:val="18"/>
                <w:szCs w:val="18"/>
              </w:rPr>
              <w:t>:</w:t>
            </w:r>
          </w:p>
          <w:p w:rsidR="0075764E" w:rsidRDefault="0075764E" w:rsidP="006D27EA">
            <w:pPr>
              <w:shd w:val="clear" w:color="auto" w:fill="FFFFFF" w:themeFill="background1"/>
              <w:jc w:val="both"/>
              <w:rPr>
                <w:rFonts w:ascii="Work Sans" w:hAnsi="Work Sans" w:cstheme="majorHAnsi"/>
                <w:sz w:val="18"/>
                <w:szCs w:val="18"/>
              </w:rPr>
            </w:pPr>
          </w:p>
          <w:p w:rsidR="006D27EA" w:rsidRDefault="0075764E" w:rsidP="0075764E">
            <w:pPr>
              <w:pStyle w:val="Prrafodelista"/>
              <w:numPr>
                <w:ilvl w:val="0"/>
                <w:numId w:val="24"/>
              </w:numPr>
              <w:shd w:val="clear" w:color="auto" w:fill="FFFFFF" w:themeFill="background1"/>
              <w:ind w:left="400"/>
              <w:jc w:val="both"/>
              <w:rPr>
                <w:rFonts w:ascii="Work Sans" w:hAnsi="Work Sans" w:cstheme="majorHAnsi"/>
                <w:sz w:val="18"/>
                <w:szCs w:val="18"/>
              </w:rPr>
            </w:pPr>
            <w:r>
              <w:rPr>
                <w:rFonts w:ascii="Work Sans" w:hAnsi="Work Sans" w:cstheme="majorHAnsi"/>
                <w:sz w:val="18"/>
                <w:szCs w:val="18"/>
              </w:rPr>
              <w:t>E</w:t>
            </w:r>
            <w:r w:rsidR="00852AFB" w:rsidRPr="0075764E">
              <w:rPr>
                <w:rFonts w:ascii="Work Sans" w:hAnsi="Work Sans" w:cstheme="majorHAnsi"/>
                <w:sz w:val="18"/>
                <w:szCs w:val="18"/>
              </w:rPr>
              <w:t>l Decreto 454 de 2020: “Por medio del cual se modifica el Decreto 1083 de 2015, Decreto Único Reglamentario del Sector Función Pública, con la incorporación de la política de gestión de la información estadística a las políticas de gestión y desempeño institucional”.</w:t>
            </w:r>
          </w:p>
          <w:p w:rsidR="0075764E" w:rsidRDefault="0075764E" w:rsidP="0075764E">
            <w:pPr>
              <w:pStyle w:val="Prrafodelista"/>
              <w:shd w:val="clear" w:color="auto" w:fill="FFFFFF" w:themeFill="background1"/>
              <w:ind w:left="400"/>
              <w:jc w:val="both"/>
              <w:rPr>
                <w:rFonts w:ascii="Work Sans" w:hAnsi="Work Sans" w:cstheme="majorHAnsi"/>
                <w:sz w:val="18"/>
                <w:szCs w:val="18"/>
              </w:rPr>
            </w:pPr>
          </w:p>
          <w:p w:rsidR="0075764E" w:rsidRPr="0075764E" w:rsidRDefault="0075764E" w:rsidP="0075764E">
            <w:pPr>
              <w:pStyle w:val="Prrafodelista"/>
              <w:numPr>
                <w:ilvl w:val="0"/>
                <w:numId w:val="24"/>
              </w:numPr>
              <w:shd w:val="clear" w:color="auto" w:fill="FFFFFF" w:themeFill="background1"/>
              <w:ind w:left="400"/>
              <w:jc w:val="both"/>
              <w:rPr>
                <w:rFonts w:ascii="Work Sans" w:hAnsi="Work Sans" w:cstheme="majorHAnsi"/>
                <w:sz w:val="18"/>
                <w:szCs w:val="18"/>
              </w:rPr>
            </w:pPr>
            <w:r>
              <w:rPr>
                <w:rFonts w:ascii="Work Sans" w:hAnsi="Work Sans" w:cstheme="majorHAnsi"/>
                <w:sz w:val="18"/>
                <w:szCs w:val="18"/>
              </w:rPr>
              <w:t>El Decreto 620 de 2020: “</w:t>
            </w:r>
            <w:r w:rsidRPr="0075764E">
              <w:rPr>
                <w:rFonts w:ascii="Work Sans" w:hAnsi="Work Sans" w:cstheme="majorHAnsi"/>
                <w:sz w:val="18"/>
                <w:szCs w:val="18"/>
              </w:rPr>
              <w:t>Por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r>
              <w:rPr>
                <w:rFonts w:ascii="Work Sans" w:hAnsi="Work Sans" w:cstheme="majorHAnsi"/>
                <w:sz w:val="18"/>
                <w:szCs w:val="18"/>
              </w:rPr>
              <w:t>.</w:t>
            </w:r>
          </w:p>
          <w:p w:rsidR="00E4464F" w:rsidRPr="00E4464F" w:rsidRDefault="00E4464F" w:rsidP="0075764E">
            <w:pPr>
              <w:shd w:val="clear" w:color="auto" w:fill="FFFFFF" w:themeFill="background1"/>
              <w:jc w:val="both"/>
              <w:rPr>
                <w:rFonts w:ascii="Work Sans" w:hAnsi="Work Sans" w:cstheme="majorHAnsi"/>
                <w:sz w:val="18"/>
                <w:szCs w:val="18"/>
              </w:rPr>
            </w:pPr>
          </w:p>
        </w:tc>
      </w:tr>
      <w:tr w:rsidR="0075764E" w:rsidRPr="00E1345C" w:rsidTr="00057371">
        <w:tc>
          <w:tcPr>
            <w:tcW w:w="1272" w:type="dxa"/>
            <w:vAlign w:val="center"/>
          </w:tcPr>
          <w:p w:rsidR="0075764E" w:rsidRDefault="0075764E"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75764E" w:rsidRDefault="0075764E"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75764E" w:rsidRDefault="0075764E" w:rsidP="0075764E">
            <w:pPr>
              <w:shd w:val="clear" w:color="auto" w:fill="FFFFFF" w:themeFill="background1"/>
              <w:jc w:val="both"/>
              <w:rPr>
                <w:rFonts w:ascii="Work Sans" w:hAnsi="Work Sans" w:cstheme="majorHAnsi"/>
                <w:sz w:val="18"/>
                <w:szCs w:val="18"/>
              </w:rPr>
            </w:pPr>
          </w:p>
          <w:p w:rsidR="0075764E" w:rsidRDefault="0075764E"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actualiza el numeral 3.2 Marco legal interno con la Resolución interna </w:t>
            </w:r>
            <w:r w:rsidRPr="006D27EA">
              <w:rPr>
                <w:rFonts w:ascii="Work Sans" w:hAnsi="Work Sans" w:cstheme="majorHAnsi"/>
                <w:sz w:val="18"/>
                <w:szCs w:val="18"/>
              </w:rPr>
              <w:t xml:space="preserve">0242 del 27 de abril de 2020 </w:t>
            </w:r>
            <w:r>
              <w:rPr>
                <w:rFonts w:ascii="Work Sans" w:hAnsi="Work Sans" w:cstheme="majorHAnsi"/>
                <w:sz w:val="18"/>
                <w:szCs w:val="18"/>
              </w:rPr>
              <w:t>–</w:t>
            </w:r>
            <w:r w:rsidRPr="006D27EA">
              <w:rPr>
                <w:rFonts w:ascii="Work Sans" w:hAnsi="Work Sans" w:cstheme="majorHAnsi"/>
                <w:sz w:val="18"/>
                <w:szCs w:val="18"/>
              </w:rPr>
              <w:t xml:space="preserve"> </w:t>
            </w:r>
            <w:r>
              <w:rPr>
                <w:rFonts w:ascii="Work Sans" w:hAnsi="Work Sans" w:cstheme="majorHAnsi"/>
                <w:sz w:val="18"/>
                <w:szCs w:val="18"/>
              </w:rPr>
              <w:t>“</w:t>
            </w:r>
            <w:r w:rsidRPr="006D27EA">
              <w:rPr>
                <w:rFonts w:ascii="Work Sans" w:hAnsi="Work Sans" w:cstheme="majorHAnsi"/>
                <w:sz w:val="18"/>
                <w:szCs w:val="18"/>
              </w:rPr>
              <w:t>Por la cual se modifica la Resolución 0093 de 2019 por la cual se delegan unas funciones, se conforman unos comités y se dictan otras disposiciones</w:t>
            </w:r>
            <w:r>
              <w:rPr>
                <w:rFonts w:ascii="Work Sans" w:hAnsi="Work Sans" w:cstheme="majorHAnsi"/>
                <w:sz w:val="18"/>
                <w:szCs w:val="18"/>
              </w:rPr>
              <w:t>”</w:t>
            </w:r>
            <w:r w:rsidRPr="006D27EA">
              <w:rPr>
                <w:rFonts w:ascii="Work Sans" w:hAnsi="Work Sans" w:cstheme="majorHAnsi"/>
                <w:sz w:val="18"/>
                <w:szCs w:val="18"/>
              </w:rPr>
              <w:t>. El artículo 1 conforma el Comité Sectorial de Gestión y Desempeño del Sector de</w:t>
            </w:r>
            <w:r>
              <w:rPr>
                <w:rFonts w:ascii="Work Sans" w:hAnsi="Work Sans" w:cstheme="majorHAnsi"/>
                <w:sz w:val="18"/>
                <w:szCs w:val="18"/>
              </w:rPr>
              <w:t xml:space="preserve"> la Presidencia de la República, incluyendo a la Agencia de Renovación del Territorio.</w:t>
            </w:r>
          </w:p>
          <w:p w:rsidR="0075764E" w:rsidRPr="0075764E" w:rsidRDefault="0075764E" w:rsidP="0075764E">
            <w:pPr>
              <w:shd w:val="clear" w:color="auto" w:fill="FFFFFF" w:themeFill="background1"/>
              <w:jc w:val="both"/>
              <w:rPr>
                <w:rFonts w:ascii="Work Sans" w:hAnsi="Work Sans" w:cstheme="majorHAnsi"/>
                <w:sz w:val="18"/>
                <w:szCs w:val="18"/>
              </w:rPr>
            </w:pPr>
          </w:p>
        </w:tc>
      </w:tr>
      <w:tr w:rsidR="006565D8" w:rsidRPr="00E1345C" w:rsidTr="00057371">
        <w:tc>
          <w:tcPr>
            <w:tcW w:w="1272" w:type="dxa"/>
            <w:vAlign w:val="center"/>
          </w:tcPr>
          <w:p w:rsidR="006565D8" w:rsidRDefault="006565D8"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t>MPA-</w:t>
            </w:r>
            <w:r w:rsidR="00FA33D6">
              <w:rPr>
                <w:rFonts w:ascii="Work Sans" w:hAnsi="Work Sans" w:cstheme="majorHAnsi"/>
                <w:sz w:val="18"/>
                <w:szCs w:val="18"/>
              </w:rPr>
              <w:t>961</w:t>
            </w:r>
          </w:p>
        </w:tc>
        <w:tc>
          <w:tcPr>
            <w:tcW w:w="1202" w:type="dxa"/>
            <w:vAlign w:val="center"/>
          </w:tcPr>
          <w:p w:rsidR="006565D8" w:rsidRDefault="006565D8"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t>12/2020</w:t>
            </w:r>
          </w:p>
        </w:tc>
        <w:tc>
          <w:tcPr>
            <w:tcW w:w="7733" w:type="dxa"/>
          </w:tcPr>
          <w:p w:rsidR="009F62CA" w:rsidRPr="009F62CA" w:rsidRDefault="009F62CA" w:rsidP="0075764E">
            <w:pPr>
              <w:shd w:val="clear" w:color="auto" w:fill="FFFFFF" w:themeFill="background1"/>
              <w:jc w:val="both"/>
              <w:rPr>
                <w:rFonts w:ascii="Work Sans" w:hAnsi="Work Sans" w:cstheme="majorHAnsi"/>
                <w:sz w:val="12"/>
                <w:szCs w:val="12"/>
              </w:rPr>
            </w:pPr>
          </w:p>
          <w:p w:rsidR="009F62CA" w:rsidRPr="009F62CA" w:rsidRDefault="009F62CA" w:rsidP="0075764E">
            <w:pPr>
              <w:shd w:val="clear" w:color="auto" w:fill="FFFFFF" w:themeFill="background1"/>
              <w:jc w:val="both"/>
              <w:rPr>
                <w:rFonts w:ascii="Work Sans" w:hAnsi="Work Sans" w:cstheme="majorHAnsi"/>
                <w:b/>
                <w:sz w:val="18"/>
                <w:szCs w:val="18"/>
              </w:rPr>
            </w:pPr>
            <w:r w:rsidRPr="009F62CA">
              <w:rPr>
                <w:rFonts w:ascii="Work Sans" w:hAnsi="Work Sans" w:cstheme="majorHAnsi"/>
                <w:b/>
                <w:sz w:val="18"/>
                <w:szCs w:val="18"/>
              </w:rPr>
              <w:t>Versión 5</w:t>
            </w:r>
          </w:p>
          <w:p w:rsidR="009F62CA" w:rsidRPr="00067370" w:rsidRDefault="009F62CA" w:rsidP="0075764E">
            <w:pPr>
              <w:shd w:val="clear" w:color="auto" w:fill="FFFFFF" w:themeFill="background1"/>
              <w:jc w:val="both"/>
              <w:rPr>
                <w:rFonts w:ascii="Work Sans" w:hAnsi="Work Sans" w:cstheme="majorHAnsi"/>
                <w:sz w:val="16"/>
                <w:szCs w:val="16"/>
              </w:rPr>
            </w:pPr>
          </w:p>
          <w:p w:rsidR="00FA33D6" w:rsidRDefault="00FA33D6"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actualiza el diagnóstico de capacidades y entornos </w:t>
            </w:r>
            <w:r w:rsidRPr="00FA33D6">
              <w:rPr>
                <w:rFonts w:ascii="Work Sans" w:hAnsi="Work Sans" w:cstheme="majorHAnsi"/>
                <w:sz w:val="18"/>
                <w:szCs w:val="18"/>
              </w:rPr>
              <w:t>en el marco de la emergencia económica, social y ecológica actual</w:t>
            </w:r>
            <w:r>
              <w:rPr>
                <w:rFonts w:ascii="Work Sans" w:hAnsi="Work Sans" w:cstheme="majorHAnsi"/>
                <w:sz w:val="18"/>
                <w:szCs w:val="18"/>
              </w:rPr>
              <w:t>.</w:t>
            </w:r>
          </w:p>
          <w:p w:rsidR="00FA33D6" w:rsidRPr="00067370" w:rsidRDefault="00FA33D6" w:rsidP="0075764E">
            <w:pPr>
              <w:shd w:val="clear" w:color="auto" w:fill="FFFFFF" w:themeFill="background1"/>
              <w:jc w:val="both"/>
              <w:rPr>
                <w:rFonts w:ascii="Work Sans" w:hAnsi="Work Sans" w:cstheme="majorHAnsi"/>
                <w:sz w:val="16"/>
                <w:szCs w:val="16"/>
              </w:rPr>
            </w:pPr>
          </w:p>
          <w:p w:rsidR="006565D8" w:rsidRDefault="00FA33D6"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Se ajusta</w:t>
            </w:r>
            <w:r w:rsidRPr="00FA33D6">
              <w:rPr>
                <w:rFonts w:ascii="Work Sans" w:hAnsi="Work Sans" w:cstheme="majorHAnsi"/>
                <w:sz w:val="18"/>
                <w:szCs w:val="18"/>
              </w:rPr>
              <w:t xml:space="preserve"> el objetivo estratégico No. 4 en razón de la expedición del Decreto 1223 de 2020 “Por el cual se modifica la estructura de la Agencia de Renovación del Territorio”, acorde con el nuevo Modelo de Operación por Procesos, el ingreso de la Dirección de Sustitución de Cultivos Ilícitos dentro de la estructura de la ART y el paso hacia una nueva fase de implementación y posicionamiento de los </w:t>
            </w:r>
            <w:r>
              <w:rPr>
                <w:rFonts w:ascii="Work Sans" w:hAnsi="Work Sans" w:cstheme="majorHAnsi"/>
                <w:sz w:val="18"/>
                <w:szCs w:val="18"/>
              </w:rPr>
              <w:t xml:space="preserve">Programas de Desarrollo con Enfoque Territorial - </w:t>
            </w:r>
            <w:r w:rsidRPr="00FA33D6">
              <w:rPr>
                <w:rFonts w:ascii="Work Sans" w:hAnsi="Work Sans" w:cstheme="majorHAnsi"/>
                <w:sz w:val="18"/>
                <w:szCs w:val="18"/>
              </w:rPr>
              <w:t>PDET.</w:t>
            </w:r>
          </w:p>
          <w:p w:rsidR="000E11D9" w:rsidRPr="00067370" w:rsidRDefault="000E11D9" w:rsidP="0075764E">
            <w:pPr>
              <w:shd w:val="clear" w:color="auto" w:fill="FFFFFF" w:themeFill="background1"/>
              <w:jc w:val="both"/>
              <w:rPr>
                <w:rFonts w:ascii="Work Sans" w:hAnsi="Work Sans" w:cstheme="majorHAnsi"/>
                <w:sz w:val="12"/>
                <w:szCs w:val="12"/>
              </w:rPr>
            </w:pPr>
          </w:p>
          <w:p w:rsidR="000E11D9" w:rsidRDefault="000E11D9"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ajusta </w:t>
            </w:r>
            <w:r w:rsidR="003A4960">
              <w:rPr>
                <w:rFonts w:ascii="Work Sans" w:hAnsi="Work Sans" w:cstheme="majorHAnsi"/>
                <w:sz w:val="18"/>
                <w:szCs w:val="18"/>
              </w:rPr>
              <w:t>el objetivo estratégico No. 7</w:t>
            </w:r>
            <w:r>
              <w:rPr>
                <w:rFonts w:ascii="Work Sans" w:hAnsi="Work Sans" w:cstheme="majorHAnsi"/>
                <w:sz w:val="18"/>
                <w:szCs w:val="18"/>
              </w:rPr>
              <w:t xml:space="preserve"> ampliando el alcance a procesos estratégicos y excluyendo la referencia a calidad y seguridad de la información </w:t>
            </w:r>
            <w:r w:rsidR="00A81DA9">
              <w:rPr>
                <w:rFonts w:ascii="Work Sans" w:hAnsi="Work Sans" w:cstheme="majorHAnsi"/>
                <w:sz w:val="18"/>
                <w:szCs w:val="18"/>
              </w:rPr>
              <w:t>toda vez</w:t>
            </w:r>
            <w:r>
              <w:rPr>
                <w:rFonts w:ascii="Work Sans" w:hAnsi="Work Sans" w:cstheme="majorHAnsi"/>
                <w:sz w:val="18"/>
                <w:szCs w:val="18"/>
              </w:rPr>
              <w:t xml:space="preserve"> que se deben </w:t>
            </w:r>
            <w:r w:rsidR="00A81DA9">
              <w:rPr>
                <w:rFonts w:ascii="Work Sans" w:hAnsi="Work Sans" w:cstheme="majorHAnsi"/>
                <w:sz w:val="18"/>
                <w:szCs w:val="18"/>
              </w:rPr>
              <w:t>considerar</w:t>
            </w:r>
            <w:r>
              <w:rPr>
                <w:rFonts w:ascii="Work Sans" w:hAnsi="Work Sans" w:cstheme="majorHAnsi"/>
                <w:sz w:val="18"/>
                <w:szCs w:val="18"/>
              </w:rPr>
              <w:t xml:space="preserve"> otros sistemas de gestión.</w:t>
            </w:r>
          </w:p>
          <w:p w:rsidR="00FA33D6" w:rsidRPr="00067370" w:rsidRDefault="00FA33D6" w:rsidP="0075764E">
            <w:pPr>
              <w:shd w:val="clear" w:color="auto" w:fill="FFFFFF" w:themeFill="background1"/>
              <w:jc w:val="both"/>
              <w:rPr>
                <w:rFonts w:ascii="Work Sans" w:hAnsi="Work Sans" w:cstheme="majorHAnsi"/>
                <w:sz w:val="12"/>
                <w:szCs w:val="12"/>
              </w:rPr>
            </w:pPr>
          </w:p>
          <w:p w:rsidR="00FA33D6" w:rsidRDefault="00292264"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Se ajustan</w:t>
            </w:r>
            <w:r w:rsidR="005138D9">
              <w:rPr>
                <w:rFonts w:ascii="Work Sans" w:hAnsi="Work Sans" w:cstheme="majorHAnsi"/>
                <w:sz w:val="18"/>
                <w:szCs w:val="18"/>
              </w:rPr>
              <w:t xml:space="preserve"> las metas de los siguientes indicadores del Plan Nacional de D</w:t>
            </w:r>
            <w:r w:rsidR="00346C4F">
              <w:rPr>
                <w:rFonts w:ascii="Work Sans" w:hAnsi="Work Sans" w:cstheme="majorHAnsi"/>
                <w:sz w:val="18"/>
                <w:szCs w:val="18"/>
              </w:rPr>
              <w:t xml:space="preserve">esarrollo, previa </w:t>
            </w:r>
            <w:r w:rsidR="005138D9">
              <w:rPr>
                <w:rFonts w:ascii="Work Sans" w:hAnsi="Work Sans" w:cstheme="majorHAnsi"/>
                <w:sz w:val="18"/>
                <w:szCs w:val="18"/>
              </w:rPr>
              <w:t>aprobación del Departamento Nacional de Planeación</w:t>
            </w:r>
            <w:r>
              <w:rPr>
                <w:rFonts w:ascii="Work Sans" w:hAnsi="Work Sans" w:cstheme="majorHAnsi"/>
                <w:sz w:val="18"/>
                <w:szCs w:val="18"/>
              </w:rPr>
              <w:t xml:space="preserve"> y en coherencia con la información registrada</w:t>
            </w:r>
            <w:r w:rsidR="00346C4F">
              <w:rPr>
                <w:rFonts w:ascii="Work Sans" w:hAnsi="Work Sans" w:cstheme="majorHAnsi"/>
                <w:sz w:val="18"/>
                <w:szCs w:val="18"/>
              </w:rPr>
              <w:t xml:space="preserve"> en Sinergia</w:t>
            </w:r>
            <w:r w:rsidR="005138D9">
              <w:rPr>
                <w:rFonts w:ascii="Work Sans" w:hAnsi="Work Sans" w:cstheme="majorHAnsi"/>
                <w:sz w:val="18"/>
                <w:szCs w:val="18"/>
              </w:rPr>
              <w:t>:</w:t>
            </w:r>
          </w:p>
          <w:p w:rsidR="004B1854" w:rsidRPr="00067370" w:rsidRDefault="004B1854" w:rsidP="0075764E">
            <w:pPr>
              <w:shd w:val="clear" w:color="auto" w:fill="FFFFFF" w:themeFill="background1"/>
              <w:jc w:val="both"/>
              <w:rPr>
                <w:rFonts w:ascii="Work Sans" w:hAnsi="Work Sans" w:cstheme="majorHAnsi"/>
                <w:sz w:val="12"/>
                <w:szCs w:val="12"/>
              </w:rPr>
            </w:pPr>
          </w:p>
          <w:p w:rsidR="002A3DD1" w:rsidRDefault="00751A92"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APC Colombia</w:t>
            </w:r>
            <w:r w:rsidR="002A3DD1">
              <w:rPr>
                <w:rFonts w:ascii="Work Sans" w:hAnsi="Work Sans" w:cstheme="majorHAnsi"/>
                <w:sz w:val="18"/>
                <w:szCs w:val="18"/>
              </w:rPr>
              <w:t xml:space="preserve">: </w:t>
            </w:r>
          </w:p>
          <w:p w:rsidR="002A3DD1" w:rsidRPr="002A3DD1" w:rsidRDefault="002A3DD1" w:rsidP="0075764E">
            <w:pPr>
              <w:shd w:val="clear" w:color="auto" w:fill="FFFFFF" w:themeFill="background1"/>
              <w:jc w:val="both"/>
              <w:rPr>
                <w:rFonts w:ascii="Work Sans" w:hAnsi="Work Sans" w:cstheme="majorHAnsi"/>
                <w:sz w:val="16"/>
                <w:szCs w:val="18"/>
              </w:rPr>
            </w:pPr>
          </w:p>
          <w:p w:rsidR="004B1854" w:rsidRDefault="004B1854" w:rsidP="004B1854">
            <w:pPr>
              <w:pStyle w:val="Prrafodelista"/>
              <w:numPr>
                <w:ilvl w:val="0"/>
                <w:numId w:val="24"/>
              </w:numPr>
              <w:shd w:val="clear" w:color="auto" w:fill="FFFFFF" w:themeFill="background1"/>
              <w:ind w:left="678"/>
              <w:jc w:val="both"/>
              <w:rPr>
                <w:rFonts w:ascii="Work Sans" w:hAnsi="Work Sans" w:cstheme="majorHAnsi"/>
                <w:sz w:val="18"/>
                <w:szCs w:val="18"/>
              </w:rPr>
            </w:pPr>
            <w:r w:rsidRPr="004B1854">
              <w:rPr>
                <w:rFonts w:ascii="Work Sans" w:hAnsi="Work Sans" w:cstheme="majorHAnsi"/>
                <w:sz w:val="18"/>
                <w:szCs w:val="18"/>
              </w:rPr>
              <w:t>Porcentaje de oportunidades e iniciativas de cooperación internacional identificadas que beneficien a la población NARP en todos los departamentos, con apoyo técnico de APC-Colombia</w:t>
            </w:r>
          </w:p>
          <w:p w:rsidR="004B1854" w:rsidRDefault="00E60F41" w:rsidP="004B1854">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 xml:space="preserve">2020 y </w:t>
            </w:r>
            <w:r w:rsidR="00E37F42">
              <w:rPr>
                <w:rFonts w:ascii="Work Sans" w:hAnsi="Work Sans" w:cstheme="majorHAnsi"/>
                <w:sz w:val="18"/>
                <w:szCs w:val="18"/>
              </w:rPr>
              <w:t>2021</w:t>
            </w:r>
            <w:r w:rsidR="004B1854">
              <w:rPr>
                <w:rFonts w:ascii="Work Sans" w:hAnsi="Work Sans" w:cstheme="majorHAnsi"/>
                <w:sz w:val="18"/>
                <w:szCs w:val="18"/>
              </w:rPr>
              <w:t>: pasa</w:t>
            </w:r>
            <w:r w:rsidR="00E37F42">
              <w:rPr>
                <w:rFonts w:ascii="Work Sans" w:hAnsi="Work Sans" w:cstheme="majorHAnsi"/>
                <w:sz w:val="18"/>
                <w:szCs w:val="18"/>
              </w:rPr>
              <w:t>n</w:t>
            </w:r>
            <w:r w:rsidR="004B1854">
              <w:rPr>
                <w:rFonts w:ascii="Work Sans" w:hAnsi="Work Sans" w:cstheme="majorHAnsi"/>
                <w:sz w:val="18"/>
                <w:szCs w:val="18"/>
              </w:rPr>
              <w:t xml:space="preserve"> a 100%.</w:t>
            </w:r>
          </w:p>
          <w:p w:rsidR="00751A92" w:rsidRPr="00067370" w:rsidRDefault="00751A92" w:rsidP="00751A92">
            <w:pPr>
              <w:shd w:val="clear" w:color="auto" w:fill="FFFFFF" w:themeFill="background1"/>
              <w:jc w:val="both"/>
              <w:rPr>
                <w:rFonts w:ascii="Work Sans" w:hAnsi="Work Sans" w:cstheme="majorHAnsi"/>
                <w:sz w:val="12"/>
                <w:szCs w:val="12"/>
              </w:rPr>
            </w:pPr>
          </w:p>
          <w:p w:rsidR="00471B58" w:rsidRDefault="00751A92" w:rsidP="00751A92">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DAPRE: </w:t>
            </w:r>
          </w:p>
          <w:p w:rsidR="00067370" w:rsidRPr="00067370" w:rsidRDefault="00067370" w:rsidP="00751A92">
            <w:pPr>
              <w:shd w:val="clear" w:color="auto" w:fill="FFFFFF" w:themeFill="background1"/>
              <w:jc w:val="both"/>
              <w:rPr>
                <w:rFonts w:ascii="Work Sans" w:hAnsi="Work Sans" w:cstheme="majorHAnsi"/>
                <w:sz w:val="12"/>
                <w:szCs w:val="12"/>
              </w:rPr>
            </w:pPr>
          </w:p>
          <w:p w:rsidR="00471B58" w:rsidRDefault="00471B58" w:rsidP="00471B58">
            <w:pPr>
              <w:pStyle w:val="Prrafodelista"/>
              <w:numPr>
                <w:ilvl w:val="0"/>
                <w:numId w:val="24"/>
              </w:numPr>
              <w:shd w:val="clear" w:color="auto" w:fill="FFFFFF" w:themeFill="background1"/>
              <w:ind w:left="678"/>
              <w:jc w:val="both"/>
              <w:rPr>
                <w:rFonts w:ascii="Work Sans" w:hAnsi="Work Sans" w:cstheme="majorHAnsi"/>
                <w:sz w:val="18"/>
                <w:szCs w:val="18"/>
              </w:rPr>
            </w:pPr>
            <w:r w:rsidRPr="00471B58">
              <w:rPr>
                <w:rFonts w:ascii="Work Sans" w:hAnsi="Work Sans" w:cstheme="majorHAnsi"/>
                <w:sz w:val="18"/>
                <w:szCs w:val="18"/>
              </w:rPr>
              <w:t>Jóvenes beneficiados de la estrategia SACÚDETE (PND)</w:t>
            </w:r>
          </w:p>
          <w:p w:rsidR="00471B58" w:rsidRDefault="00471B58" w:rsidP="00471B58">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 xml:space="preserve">2020: pasa de </w:t>
            </w:r>
            <w:r w:rsidRPr="00471B58">
              <w:rPr>
                <w:rFonts w:ascii="Work Sans" w:hAnsi="Work Sans" w:cstheme="majorHAnsi"/>
                <w:sz w:val="18"/>
                <w:szCs w:val="18"/>
              </w:rPr>
              <w:t>140</w:t>
            </w:r>
            <w:r>
              <w:rPr>
                <w:rFonts w:ascii="Work Sans" w:hAnsi="Work Sans" w:cstheme="majorHAnsi"/>
                <w:sz w:val="18"/>
                <w:szCs w:val="18"/>
              </w:rPr>
              <w:t>.</w:t>
            </w:r>
            <w:r w:rsidRPr="00471B58">
              <w:rPr>
                <w:rFonts w:ascii="Work Sans" w:hAnsi="Work Sans" w:cstheme="majorHAnsi"/>
                <w:sz w:val="18"/>
                <w:szCs w:val="18"/>
              </w:rPr>
              <w:t>786</w:t>
            </w:r>
            <w:r>
              <w:rPr>
                <w:rFonts w:ascii="Work Sans" w:hAnsi="Work Sans" w:cstheme="majorHAnsi"/>
                <w:sz w:val="18"/>
                <w:szCs w:val="18"/>
              </w:rPr>
              <w:t xml:space="preserve"> a 90.000</w:t>
            </w:r>
          </w:p>
          <w:p w:rsidR="00471B58" w:rsidRDefault="00471B58" w:rsidP="00471B58">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140.786 a 155.000</w:t>
            </w:r>
          </w:p>
          <w:p w:rsidR="00471B58" w:rsidRDefault="00471B58" w:rsidP="00471B58">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 pasa de 114.428 a 151.000</w:t>
            </w:r>
          </w:p>
          <w:p w:rsidR="00471B58" w:rsidRPr="00067370" w:rsidRDefault="00471B58" w:rsidP="00471B58">
            <w:pPr>
              <w:shd w:val="clear" w:color="auto" w:fill="FFFFFF" w:themeFill="background1"/>
              <w:jc w:val="both"/>
              <w:rPr>
                <w:rFonts w:ascii="Work Sans" w:hAnsi="Work Sans" w:cstheme="majorHAnsi"/>
                <w:sz w:val="12"/>
                <w:szCs w:val="12"/>
              </w:rPr>
            </w:pPr>
          </w:p>
          <w:p w:rsidR="00471B58" w:rsidRDefault="00471B58" w:rsidP="00471B58">
            <w:pPr>
              <w:pStyle w:val="Prrafodelista"/>
              <w:numPr>
                <w:ilvl w:val="0"/>
                <w:numId w:val="24"/>
              </w:numPr>
              <w:shd w:val="clear" w:color="auto" w:fill="FFFFFF" w:themeFill="background1"/>
              <w:ind w:left="678"/>
              <w:jc w:val="both"/>
              <w:rPr>
                <w:rFonts w:ascii="Work Sans" w:hAnsi="Work Sans" w:cstheme="majorHAnsi"/>
                <w:sz w:val="18"/>
                <w:szCs w:val="18"/>
              </w:rPr>
            </w:pPr>
            <w:r w:rsidRPr="00471B58">
              <w:rPr>
                <w:rFonts w:ascii="Work Sans" w:hAnsi="Work Sans" w:cstheme="majorHAnsi"/>
                <w:sz w:val="18"/>
                <w:szCs w:val="18"/>
              </w:rPr>
              <w:t>Observatorios activados en la Red Nacional de Observatorios de Derechos Humanos y DIH (PND)</w:t>
            </w:r>
          </w:p>
          <w:p w:rsidR="00471B58" w:rsidRDefault="00471B58" w:rsidP="00471B58">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2020: pasa de 3 a 2</w:t>
            </w:r>
          </w:p>
          <w:p w:rsidR="005138D9" w:rsidRDefault="001532B4" w:rsidP="002A3DD1">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w:t>
            </w:r>
            <w:r w:rsidR="00471B58">
              <w:rPr>
                <w:rFonts w:ascii="Work Sans" w:hAnsi="Work Sans" w:cstheme="majorHAnsi"/>
                <w:sz w:val="18"/>
                <w:szCs w:val="18"/>
              </w:rPr>
              <w:t>: pasa de 3 a 4</w:t>
            </w:r>
          </w:p>
          <w:p w:rsidR="00751A92" w:rsidRPr="00067370" w:rsidRDefault="00751A92" w:rsidP="00751A92">
            <w:pPr>
              <w:shd w:val="clear" w:color="auto" w:fill="FFFFFF" w:themeFill="background1"/>
              <w:jc w:val="both"/>
              <w:rPr>
                <w:rFonts w:ascii="Work Sans" w:hAnsi="Work Sans" w:cstheme="majorHAnsi"/>
                <w:sz w:val="12"/>
                <w:szCs w:val="12"/>
              </w:rPr>
            </w:pPr>
          </w:p>
          <w:p w:rsidR="00751A92" w:rsidRDefault="00751A92" w:rsidP="00751A92">
            <w:pPr>
              <w:pStyle w:val="Prrafodelista"/>
              <w:numPr>
                <w:ilvl w:val="0"/>
                <w:numId w:val="24"/>
              </w:numPr>
              <w:shd w:val="clear" w:color="auto" w:fill="FFFFFF" w:themeFill="background1"/>
              <w:ind w:left="678"/>
              <w:jc w:val="both"/>
              <w:rPr>
                <w:rFonts w:ascii="Work Sans" w:hAnsi="Work Sans" w:cstheme="majorHAnsi"/>
                <w:sz w:val="18"/>
                <w:szCs w:val="18"/>
              </w:rPr>
            </w:pPr>
            <w:r w:rsidRPr="00346C4F">
              <w:rPr>
                <w:rFonts w:ascii="Work Sans" w:hAnsi="Work Sans" w:cstheme="majorHAnsi"/>
                <w:sz w:val="18"/>
                <w:szCs w:val="18"/>
              </w:rPr>
              <w:t>Asistencias técnicas a entidades territoriales realizadas</w:t>
            </w:r>
            <w:r>
              <w:rPr>
                <w:rFonts w:ascii="Work Sans" w:hAnsi="Work Sans" w:cstheme="majorHAnsi"/>
                <w:sz w:val="18"/>
                <w:szCs w:val="18"/>
              </w:rPr>
              <w:t xml:space="preserve"> </w:t>
            </w:r>
            <w:r w:rsidRPr="00346C4F">
              <w:rPr>
                <w:rFonts w:ascii="Work Sans" w:hAnsi="Work Sans" w:cstheme="majorHAnsi"/>
                <w:sz w:val="18"/>
                <w:szCs w:val="18"/>
              </w:rPr>
              <w:t>(PND-Étnico)</w:t>
            </w:r>
          </w:p>
          <w:p w:rsidR="00751A92" w:rsidRDefault="00751A92" w:rsidP="00751A92">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2020: pasa de 4 a 0</w:t>
            </w:r>
          </w:p>
          <w:p w:rsidR="00751A92" w:rsidRDefault="00751A92" w:rsidP="00751A92">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4 a 6</w:t>
            </w:r>
          </w:p>
          <w:p w:rsidR="00751A92" w:rsidRDefault="00751A92" w:rsidP="00751A92">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 pasa de 1 a 3</w:t>
            </w:r>
          </w:p>
          <w:p w:rsidR="00751A92" w:rsidRPr="00067370" w:rsidRDefault="00751A92" w:rsidP="00751A92">
            <w:pPr>
              <w:shd w:val="clear" w:color="auto" w:fill="FFFFFF" w:themeFill="background1"/>
              <w:ind w:left="678"/>
              <w:jc w:val="both"/>
              <w:rPr>
                <w:rFonts w:ascii="Work Sans" w:hAnsi="Work Sans" w:cstheme="majorHAnsi"/>
                <w:sz w:val="12"/>
                <w:szCs w:val="12"/>
              </w:rPr>
            </w:pPr>
          </w:p>
          <w:p w:rsidR="00751A92" w:rsidRDefault="00751A92" w:rsidP="00751A92">
            <w:pPr>
              <w:pStyle w:val="Prrafodelista"/>
              <w:numPr>
                <w:ilvl w:val="0"/>
                <w:numId w:val="24"/>
              </w:numPr>
              <w:shd w:val="clear" w:color="auto" w:fill="FFFFFF" w:themeFill="background1"/>
              <w:ind w:left="680"/>
              <w:jc w:val="both"/>
              <w:rPr>
                <w:rFonts w:ascii="Work Sans" w:hAnsi="Work Sans" w:cstheme="majorHAnsi"/>
                <w:sz w:val="18"/>
                <w:szCs w:val="18"/>
              </w:rPr>
            </w:pPr>
            <w:r>
              <w:rPr>
                <w:rFonts w:ascii="Work Sans" w:hAnsi="Work Sans" w:cstheme="majorHAnsi"/>
                <w:sz w:val="18"/>
                <w:szCs w:val="18"/>
              </w:rPr>
              <w:t xml:space="preserve">Medidas de reparación ordenadas por órganos internacionales de derechos humanos atendidas </w:t>
            </w:r>
          </w:p>
          <w:p w:rsidR="00067370" w:rsidRDefault="00751A92" w:rsidP="00067370">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2020: pasa de 5 a 3</w:t>
            </w:r>
          </w:p>
          <w:p w:rsidR="00067370" w:rsidRDefault="00067370" w:rsidP="00067370">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5 a 6</w:t>
            </w:r>
          </w:p>
          <w:p w:rsidR="00751A92" w:rsidRDefault="00067370" w:rsidP="00067370">
            <w:pPr>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 pasa de 5 a 6</w:t>
            </w:r>
          </w:p>
        </w:tc>
      </w:tr>
      <w:tr w:rsidR="00346C4F" w:rsidRPr="00E1345C" w:rsidTr="00057371">
        <w:tc>
          <w:tcPr>
            <w:tcW w:w="1272" w:type="dxa"/>
            <w:vAlign w:val="center"/>
          </w:tcPr>
          <w:p w:rsidR="00346C4F" w:rsidRDefault="00346C4F" w:rsidP="00346C4F">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MPA-961</w:t>
            </w:r>
          </w:p>
        </w:tc>
        <w:tc>
          <w:tcPr>
            <w:tcW w:w="1202" w:type="dxa"/>
            <w:vAlign w:val="center"/>
          </w:tcPr>
          <w:p w:rsidR="00346C4F" w:rsidRDefault="00346C4F" w:rsidP="00346C4F">
            <w:pPr>
              <w:shd w:val="clear" w:color="auto" w:fill="FFFFFF" w:themeFill="background1"/>
              <w:jc w:val="center"/>
              <w:rPr>
                <w:rFonts w:ascii="Work Sans" w:hAnsi="Work Sans" w:cstheme="majorHAnsi"/>
                <w:sz w:val="18"/>
                <w:szCs w:val="18"/>
              </w:rPr>
            </w:pPr>
            <w:r>
              <w:rPr>
                <w:rFonts w:ascii="Work Sans" w:hAnsi="Work Sans" w:cstheme="majorHAnsi"/>
                <w:sz w:val="18"/>
                <w:szCs w:val="18"/>
              </w:rPr>
              <w:t>12/2020</w:t>
            </w:r>
          </w:p>
        </w:tc>
        <w:tc>
          <w:tcPr>
            <w:tcW w:w="7733" w:type="dxa"/>
          </w:tcPr>
          <w:p w:rsidR="002A3DD1" w:rsidRPr="00067370" w:rsidRDefault="002A3DD1" w:rsidP="002A3DD1">
            <w:pPr>
              <w:shd w:val="clear" w:color="auto" w:fill="FFFFFF" w:themeFill="background1"/>
              <w:jc w:val="both"/>
              <w:rPr>
                <w:rFonts w:ascii="Work Sans" w:hAnsi="Work Sans" w:cstheme="majorHAnsi"/>
                <w:sz w:val="16"/>
                <w:szCs w:val="16"/>
              </w:rPr>
            </w:pPr>
          </w:p>
          <w:p w:rsidR="002A3DD1" w:rsidRDefault="002A3DD1" w:rsidP="002A3DD1">
            <w:pPr>
              <w:shd w:val="clear" w:color="auto" w:fill="FFFFFF" w:themeFill="background1"/>
              <w:jc w:val="both"/>
              <w:rPr>
                <w:rFonts w:ascii="Work Sans" w:hAnsi="Work Sans" w:cstheme="majorHAnsi"/>
                <w:sz w:val="18"/>
                <w:szCs w:val="18"/>
              </w:rPr>
            </w:pPr>
            <w:r>
              <w:rPr>
                <w:rFonts w:ascii="Work Sans" w:hAnsi="Work Sans" w:cstheme="majorHAnsi"/>
                <w:sz w:val="18"/>
                <w:szCs w:val="18"/>
              </w:rPr>
              <w:t>Se incluye el indicador “</w:t>
            </w:r>
            <w:r w:rsidRPr="001532B4">
              <w:rPr>
                <w:rFonts w:ascii="Work Sans" w:hAnsi="Work Sans" w:cstheme="majorHAnsi"/>
                <w:sz w:val="18"/>
                <w:szCs w:val="18"/>
              </w:rPr>
              <w:t>Porcentaje de avance en el desarrollo de un mecanismo implementado para la gestión de atenciones no cumplidas para la primera infancia n</w:t>
            </w:r>
            <w:r w:rsidR="00067370">
              <w:rPr>
                <w:rFonts w:ascii="Work Sans" w:hAnsi="Work Sans" w:cstheme="majorHAnsi"/>
                <w:sz w:val="18"/>
                <w:szCs w:val="18"/>
              </w:rPr>
              <w:t>egra, afro, raizal y palenquera”,</w:t>
            </w:r>
            <w:r w:rsidRPr="001532B4">
              <w:rPr>
                <w:rFonts w:ascii="Work Sans" w:hAnsi="Work Sans" w:cstheme="majorHAnsi"/>
                <w:sz w:val="18"/>
                <w:szCs w:val="18"/>
              </w:rPr>
              <w:t xml:space="preserve"> de acuerdo con el plan de trabajo construido con el ENCP a través de la comisión correspondiente, en los espacios técnicos definidos para su desarrollo. PND-ET</w:t>
            </w:r>
            <w:r>
              <w:rPr>
                <w:rFonts w:ascii="Work Sans" w:hAnsi="Work Sans" w:cstheme="majorHAnsi"/>
                <w:sz w:val="18"/>
                <w:szCs w:val="18"/>
              </w:rPr>
              <w:t>”, i</w:t>
            </w:r>
            <w:r w:rsidRPr="00D929DB">
              <w:rPr>
                <w:rFonts w:ascii="Work Sans" w:hAnsi="Work Sans" w:cstheme="majorHAnsi"/>
                <w:sz w:val="18"/>
                <w:szCs w:val="18"/>
              </w:rPr>
              <w:t>ndicador concertado en las mesas técnicas con grupo</w:t>
            </w:r>
            <w:r>
              <w:rPr>
                <w:rFonts w:ascii="Work Sans" w:hAnsi="Work Sans" w:cstheme="majorHAnsi"/>
                <w:sz w:val="18"/>
                <w:szCs w:val="18"/>
              </w:rPr>
              <w:t>s étnicos, lideradas por el DNP y bajo la responsabilidad del Dapre.</w:t>
            </w:r>
          </w:p>
          <w:p w:rsidR="002A3DD1" w:rsidRDefault="002A3DD1" w:rsidP="002A3DD1">
            <w:pPr>
              <w:shd w:val="clear" w:color="auto" w:fill="FFFFFF" w:themeFill="background1"/>
              <w:jc w:val="both"/>
              <w:rPr>
                <w:rFonts w:ascii="Work Sans" w:hAnsi="Work Sans" w:cstheme="majorHAnsi"/>
                <w:sz w:val="18"/>
                <w:szCs w:val="18"/>
              </w:rPr>
            </w:pPr>
          </w:p>
          <w:p w:rsidR="0003110C" w:rsidRDefault="002A3DD1" w:rsidP="002A3DD1">
            <w:pPr>
              <w:shd w:val="clear" w:color="auto" w:fill="FFFFFF" w:themeFill="background1"/>
              <w:jc w:val="both"/>
              <w:rPr>
                <w:rFonts w:ascii="Work Sans" w:hAnsi="Work Sans" w:cstheme="majorHAnsi"/>
                <w:sz w:val="18"/>
                <w:szCs w:val="18"/>
              </w:rPr>
            </w:pPr>
            <w:r>
              <w:rPr>
                <w:rFonts w:ascii="Work Sans" w:hAnsi="Work Sans" w:cstheme="majorHAnsi"/>
                <w:sz w:val="18"/>
                <w:szCs w:val="18"/>
              </w:rPr>
              <w:t>ART:</w:t>
            </w:r>
          </w:p>
          <w:p w:rsidR="00751A92" w:rsidRDefault="00751A92" w:rsidP="002A3DD1">
            <w:pPr>
              <w:shd w:val="clear" w:color="auto" w:fill="FFFFFF" w:themeFill="background1"/>
              <w:jc w:val="both"/>
              <w:rPr>
                <w:rFonts w:ascii="Work Sans" w:hAnsi="Work Sans" w:cstheme="majorHAnsi"/>
                <w:sz w:val="18"/>
                <w:szCs w:val="18"/>
              </w:rPr>
            </w:pPr>
          </w:p>
          <w:p w:rsidR="00751A92" w:rsidRDefault="00751A92" w:rsidP="00751A92">
            <w:pPr>
              <w:pStyle w:val="Prrafodelista"/>
              <w:numPr>
                <w:ilvl w:val="0"/>
                <w:numId w:val="24"/>
              </w:numPr>
              <w:shd w:val="clear" w:color="auto" w:fill="FFFFFF" w:themeFill="background1"/>
              <w:ind w:left="678"/>
              <w:jc w:val="both"/>
              <w:rPr>
                <w:rFonts w:ascii="Work Sans" w:hAnsi="Work Sans" w:cstheme="majorHAnsi"/>
                <w:sz w:val="18"/>
                <w:szCs w:val="18"/>
              </w:rPr>
            </w:pPr>
            <w:r w:rsidRPr="004B1854">
              <w:rPr>
                <w:rFonts w:ascii="Work Sans" w:hAnsi="Work Sans" w:cstheme="majorHAnsi"/>
                <w:sz w:val="18"/>
                <w:szCs w:val="18"/>
              </w:rPr>
              <w:t>Porcentaje de familias con proceso de sustitución finalizado</w:t>
            </w:r>
            <w:r>
              <w:rPr>
                <w:rFonts w:ascii="Work Sans" w:hAnsi="Work Sans" w:cstheme="majorHAnsi"/>
                <w:sz w:val="18"/>
                <w:szCs w:val="18"/>
              </w:rPr>
              <w:t xml:space="preserve"> (PND).</w:t>
            </w:r>
          </w:p>
          <w:p w:rsidR="00751A92" w:rsidRDefault="00751A92" w:rsidP="00751A92">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2020: pasa de 51,5% a 5,5%</w:t>
            </w:r>
          </w:p>
          <w:p w:rsidR="00751A92" w:rsidRDefault="00751A92" w:rsidP="00751A92">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24% a 47%</w:t>
            </w:r>
          </w:p>
          <w:p w:rsidR="00751A92" w:rsidRDefault="00751A92" w:rsidP="00751A92">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 pasa de 24% a 47%</w:t>
            </w:r>
          </w:p>
          <w:p w:rsidR="00751A92" w:rsidRDefault="00751A92" w:rsidP="00751A92">
            <w:pPr>
              <w:pStyle w:val="Prrafodelista"/>
              <w:shd w:val="clear" w:color="auto" w:fill="FFFFFF" w:themeFill="background1"/>
              <w:ind w:left="678"/>
              <w:jc w:val="both"/>
              <w:rPr>
                <w:rFonts w:ascii="Work Sans" w:hAnsi="Work Sans" w:cstheme="majorHAnsi"/>
                <w:sz w:val="18"/>
                <w:szCs w:val="18"/>
              </w:rPr>
            </w:pPr>
          </w:p>
          <w:p w:rsidR="00751A92" w:rsidRDefault="00751A92" w:rsidP="00751A92">
            <w:pPr>
              <w:pStyle w:val="Prrafodelista"/>
              <w:numPr>
                <w:ilvl w:val="0"/>
                <w:numId w:val="24"/>
              </w:numPr>
              <w:shd w:val="clear" w:color="auto" w:fill="FFFFFF" w:themeFill="background1"/>
              <w:ind w:left="678"/>
              <w:jc w:val="both"/>
              <w:rPr>
                <w:rFonts w:ascii="Work Sans" w:hAnsi="Work Sans" w:cstheme="majorHAnsi"/>
                <w:sz w:val="18"/>
                <w:szCs w:val="18"/>
              </w:rPr>
            </w:pPr>
            <w:r w:rsidRPr="00471B58">
              <w:rPr>
                <w:rFonts w:ascii="Work Sans" w:hAnsi="Work Sans" w:cstheme="majorHAnsi"/>
                <w:sz w:val="18"/>
                <w:szCs w:val="18"/>
              </w:rPr>
              <w:t>Porcentaje de iniciativas de los Planes de Desarrollo con Enfoque Territorial, con viabilidad jurídica y técnica, implementadas</w:t>
            </w:r>
            <w:r>
              <w:rPr>
                <w:rFonts w:ascii="Work Sans" w:hAnsi="Work Sans" w:cstheme="majorHAnsi"/>
                <w:sz w:val="18"/>
                <w:szCs w:val="18"/>
              </w:rPr>
              <w:t>.</w:t>
            </w:r>
          </w:p>
          <w:p w:rsidR="00751A92" w:rsidRDefault="00751A92" w:rsidP="00751A92">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2020: pasa de 20% a 17%</w:t>
            </w:r>
          </w:p>
          <w:p w:rsidR="002A3DD1" w:rsidRPr="002A3DD1" w:rsidRDefault="002A3DD1" w:rsidP="002A3DD1">
            <w:pPr>
              <w:shd w:val="clear" w:color="auto" w:fill="FFFFFF" w:themeFill="background1"/>
              <w:jc w:val="both"/>
              <w:rPr>
                <w:rFonts w:ascii="Work Sans" w:hAnsi="Work Sans" w:cstheme="majorHAnsi"/>
                <w:sz w:val="18"/>
                <w:szCs w:val="18"/>
              </w:rPr>
            </w:pPr>
          </w:p>
          <w:p w:rsidR="001532B4" w:rsidRDefault="00865747" w:rsidP="00865747">
            <w:pPr>
              <w:shd w:val="clear" w:color="auto" w:fill="FFFFFF" w:themeFill="background1"/>
              <w:jc w:val="both"/>
              <w:rPr>
                <w:rFonts w:ascii="Work Sans" w:hAnsi="Work Sans" w:cstheme="majorHAnsi"/>
                <w:sz w:val="18"/>
                <w:szCs w:val="18"/>
              </w:rPr>
            </w:pPr>
            <w:r>
              <w:rPr>
                <w:rFonts w:ascii="Work Sans" w:hAnsi="Work Sans" w:cstheme="majorHAnsi"/>
                <w:sz w:val="18"/>
                <w:szCs w:val="18"/>
              </w:rPr>
              <w:t>Se incluye en indicador “</w:t>
            </w:r>
            <w:r w:rsidRPr="00865747">
              <w:rPr>
                <w:rFonts w:ascii="Work Sans" w:hAnsi="Work Sans" w:cstheme="majorHAnsi"/>
                <w:sz w:val="18"/>
                <w:szCs w:val="18"/>
              </w:rPr>
              <w:t>Subregiones con hoja de ruta de intervención para la estabilización en operación</w:t>
            </w:r>
            <w:r>
              <w:rPr>
                <w:rFonts w:ascii="Work Sans" w:hAnsi="Work Sans" w:cstheme="majorHAnsi"/>
                <w:sz w:val="18"/>
                <w:szCs w:val="18"/>
              </w:rPr>
              <w:t>”</w:t>
            </w:r>
            <w:r w:rsidR="00751A92">
              <w:rPr>
                <w:rFonts w:ascii="Work Sans" w:hAnsi="Work Sans" w:cstheme="majorHAnsi"/>
                <w:sz w:val="18"/>
                <w:szCs w:val="18"/>
              </w:rPr>
              <w:t xml:space="preserve"> registrado en Sinergia.</w:t>
            </w:r>
          </w:p>
          <w:p w:rsidR="00751A92" w:rsidRDefault="00751A92" w:rsidP="00865747">
            <w:pPr>
              <w:shd w:val="clear" w:color="auto" w:fill="FFFFFF" w:themeFill="background1"/>
              <w:jc w:val="both"/>
              <w:rPr>
                <w:rFonts w:ascii="Work Sans" w:hAnsi="Work Sans" w:cstheme="majorHAnsi"/>
                <w:sz w:val="18"/>
                <w:szCs w:val="18"/>
              </w:rPr>
            </w:pPr>
          </w:p>
          <w:p w:rsidR="00865747" w:rsidRDefault="002A3DD1" w:rsidP="00865747">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ARN: </w:t>
            </w:r>
          </w:p>
          <w:p w:rsidR="002A3DD1" w:rsidRDefault="002A3DD1" w:rsidP="00865747">
            <w:pPr>
              <w:shd w:val="clear" w:color="auto" w:fill="FFFFFF" w:themeFill="background1"/>
              <w:jc w:val="both"/>
              <w:rPr>
                <w:rFonts w:ascii="Work Sans" w:hAnsi="Work Sans" w:cstheme="majorHAnsi"/>
                <w:sz w:val="18"/>
                <w:szCs w:val="18"/>
              </w:rPr>
            </w:pPr>
          </w:p>
          <w:p w:rsidR="002A3DD1" w:rsidRDefault="002A3DD1" w:rsidP="002A3DD1">
            <w:pPr>
              <w:pStyle w:val="Prrafodelista"/>
              <w:numPr>
                <w:ilvl w:val="0"/>
                <w:numId w:val="24"/>
              </w:numPr>
              <w:shd w:val="clear" w:color="auto" w:fill="FFFFFF" w:themeFill="background1"/>
              <w:ind w:left="684"/>
              <w:jc w:val="both"/>
              <w:rPr>
                <w:rFonts w:ascii="Work Sans" w:hAnsi="Work Sans" w:cstheme="majorHAnsi"/>
                <w:sz w:val="18"/>
                <w:szCs w:val="18"/>
              </w:rPr>
            </w:pPr>
            <w:r w:rsidRPr="002A3DD1">
              <w:rPr>
                <w:rFonts w:ascii="Work Sans" w:hAnsi="Work Sans" w:cstheme="majorHAnsi"/>
                <w:sz w:val="18"/>
                <w:szCs w:val="18"/>
              </w:rPr>
              <w:t>Personas que culminan el proceso de reintegración</w:t>
            </w:r>
          </w:p>
          <w:p w:rsidR="002A3DD1" w:rsidRDefault="002A3DD1" w:rsidP="002A3DD1">
            <w:pPr>
              <w:pStyle w:val="Prrafodelista"/>
              <w:shd w:val="clear" w:color="auto" w:fill="FFFFFF" w:themeFill="background1"/>
              <w:ind w:left="684"/>
              <w:jc w:val="both"/>
              <w:rPr>
                <w:rFonts w:ascii="Work Sans" w:hAnsi="Work Sans" w:cstheme="majorHAnsi"/>
                <w:sz w:val="18"/>
                <w:szCs w:val="18"/>
              </w:rPr>
            </w:pPr>
            <w:r>
              <w:rPr>
                <w:rFonts w:ascii="Work Sans" w:hAnsi="Work Sans" w:cstheme="majorHAnsi"/>
                <w:sz w:val="18"/>
                <w:szCs w:val="18"/>
              </w:rPr>
              <w:t>2021:  pasa de 26.333 a 26.632</w:t>
            </w:r>
          </w:p>
          <w:p w:rsidR="002A3DD1" w:rsidRDefault="002A3DD1" w:rsidP="002A3DD1">
            <w:pPr>
              <w:pStyle w:val="Prrafodelista"/>
              <w:shd w:val="clear" w:color="auto" w:fill="FFFFFF" w:themeFill="background1"/>
              <w:ind w:left="684"/>
              <w:jc w:val="both"/>
              <w:rPr>
                <w:rFonts w:ascii="Work Sans" w:hAnsi="Work Sans" w:cstheme="majorHAnsi"/>
                <w:sz w:val="18"/>
                <w:szCs w:val="18"/>
              </w:rPr>
            </w:pPr>
            <w:r>
              <w:rPr>
                <w:rFonts w:ascii="Work Sans" w:hAnsi="Work Sans" w:cstheme="majorHAnsi"/>
                <w:sz w:val="18"/>
                <w:szCs w:val="18"/>
              </w:rPr>
              <w:t>2022: pasa de 26.783 a 27.082</w:t>
            </w:r>
          </w:p>
          <w:p w:rsidR="002A3DD1" w:rsidRPr="002A3DD1" w:rsidRDefault="002A3DD1" w:rsidP="002A3DD1">
            <w:pPr>
              <w:pStyle w:val="Prrafodelista"/>
              <w:shd w:val="clear" w:color="auto" w:fill="FFFFFF" w:themeFill="background1"/>
              <w:ind w:left="684"/>
              <w:jc w:val="both"/>
              <w:rPr>
                <w:rFonts w:ascii="Work Sans" w:hAnsi="Work Sans" w:cstheme="majorHAnsi"/>
                <w:sz w:val="18"/>
                <w:szCs w:val="18"/>
              </w:rPr>
            </w:pPr>
          </w:p>
          <w:p w:rsidR="00346C4F" w:rsidRPr="005138D9" w:rsidRDefault="00346C4F" w:rsidP="00346C4F">
            <w:pPr>
              <w:shd w:val="clear" w:color="auto" w:fill="FFFFFF" w:themeFill="background1"/>
              <w:jc w:val="both"/>
              <w:rPr>
                <w:rFonts w:ascii="Work Sans" w:hAnsi="Work Sans" w:cstheme="majorHAnsi"/>
                <w:sz w:val="18"/>
                <w:szCs w:val="18"/>
              </w:rPr>
            </w:pPr>
            <w:r w:rsidRPr="005138D9">
              <w:rPr>
                <w:rFonts w:ascii="Work Sans" w:hAnsi="Work Sans" w:cstheme="majorHAnsi"/>
                <w:sz w:val="18"/>
                <w:szCs w:val="18"/>
              </w:rPr>
              <w:t xml:space="preserve">Acorde con el Comité Sectorial de Gestión y Desempeño realizado el </w:t>
            </w:r>
            <w:r>
              <w:rPr>
                <w:rFonts w:ascii="Work Sans" w:hAnsi="Work Sans" w:cstheme="majorHAnsi"/>
                <w:sz w:val="18"/>
                <w:szCs w:val="18"/>
              </w:rPr>
              <w:t>11 de noviembre</w:t>
            </w:r>
            <w:r w:rsidR="001532B4">
              <w:rPr>
                <w:rFonts w:ascii="Work Sans" w:hAnsi="Work Sans" w:cstheme="majorHAnsi"/>
                <w:sz w:val="18"/>
                <w:szCs w:val="18"/>
              </w:rPr>
              <w:t xml:space="preserve"> de 2020</w:t>
            </w:r>
            <w:r w:rsidRPr="005138D9">
              <w:rPr>
                <w:rFonts w:ascii="Work Sans" w:hAnsi="Work Sans" w:cstheme="majorHAnsi"/>
                <w:sz w:val="18"/>
                <w:szCs w:val="18"/>
              </w:rPr>
              <w:t>, se realizan los siguientes ajustes:</w:t>
            </w:r>
          </w:p>
          <w:p w:rsidR="00346C4F" w:rsidRDefault="00346C4F" w:rsidP="00346C4F">
            <w:pPr>
              <w:shd w:val="clear" w:color="auto" w:fill="FFFFFF" w:themeFill="background1"/>
              <w:jc w:val="both"/>
              <w:rPr>
                <w:rFonts w:ascii="Work Sans" w:hAnsi="Work Sans" w:cstheme="majorHAnsi"/>
                <w:sz w:val="18"/>
                <w:szCs w:val="18"/>
              </w:rPr>
            </w:pPr>
          </w:p>
          <w:p w:rsidR="00346C4F" w:rsidRDefault="00FD47E4" w:rsidP="00346C4F">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Indicador</w:t>
            </w:r>
            <w:r w:rsidR="00346C4F">
              <w:rPr>
                <w:rFonts w:ascii="Work Sans" w:hAnsi="Work Sans" w:cstheme="majorHAnsi"/>
                <w:sz w:val="18"/>
                <w:szCs w:val="18"/>
              </w:rPr>
              <w:t xml:space="preserve"> Avance en la Ejecución Presupuestal:</w:t>
            </w:r>
          </w:p>
          <w:p w:rsidR="00C971A4" w:rsidRDefault="00C971A4" w:rsidP="00C971A4">
            <w:pPr>
              <w:pStyle w:val="Prrafodelista"/>
              <w:shd w:val="clear" w:color="auto" w:fill="FFFFFF" w:themeFill="background1"/>
              <w:ind w:left="683"/>
              <w:jc w:val="both"/>
              <w:rPr>
                <w:rFonts w:ascii="Work Sans" w:hAnsi="Work Sans" w:cstheme="majorHAnsi"/>
                <w:sz w:val="18"/>
                <w:szCs w:val="18"/>
              </w:rPr>
            </w:pP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Sector: pasa de 96,7% a 98,6%</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Dapre: pasa de 98,12% a 97%</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APC: pasa de 97,10% a 94,3%</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ART: pasa de 93,79% a 93,14%</w:t>
            </w:r>
          </w:p>
          <w:p w:rsidR="00346C4F" w:rsidRDefault="00CF57BC"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ARN: pasa de 94,13% a 91,87</w:t>
            </w:r>
            <w:r w:rsidR="00346C4F">
              <w:rPr>
                <w:rFonts w:ascii="Work Sans" w:hAnsi="Work Sans" w:cstheme="majorHAnsi"/>
                <w:sz w:val="18"/>
                <w:szCs w:val="18"/>
              </w:rPr>
              <w:t>%</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ANIVB: pasa de 96,42% a 96,4%</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UNGRD:  pasa de 96,82% a 99,96%</w:t>
            </w:r>
          </w:p>
          <w:p w:rsidR="00346C4F" w:rsidRDefault="00346C4F" w:rsidP="00346C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DSCI: pasa de 77,20% a 69,5%</w:t>
            </w:r>
          </w:p>
          <w:p w:rsidR="001532B4" w:rsidRDefault="001532B4" w:rsidP="001532B4">
            <w:pPr>
              <w:shd w:val="clear" w:color="auto" w:fill="FFFFFF" w:themeFill="background1"/>
              <w:jc w:val="both"/>
              <w:rPr>
                <w:rFonts w:ascii="Work Sans" w:hAnsi="Work Sans" w:cstheme="majorHAnsi"/>
                <w:sz w:val="18"/>
                <w:szCs w:val="18"/>
              </w:rPr>
            </w:pPr>
          </w:p>
          <w:p w:rsidR="001532B4" w:rsidRDefault="001532B4" w:rsidP="001532B4">
            <w:pPr>
              <w:shd w:val="clear" w:color="auto" w:fill="FFFFFF" w:themeFill="background1"/>
              <w:jc w:val="both"/>
              <w:rPr>
                <w:rFonts w:ascii="Work Sans" w:hAnsi="Work Sans" w:cstheme="majorHAnsi"/>
                <w:sz w:val="18"/>
                <w:szCs w:val="18"/>
              </w:rPr>
            </w:pPr>
            <w:r>
              <w:rPr>
                <w:rFonts w:ascii="Work Sans" w:hAnsi="Work Sans" w:cstheme="majorHAnsi"/>
                <w:sz w:val="18"/>
                <w:szCs w:val="18"/>
              </w:rPr>
              <w:t>Acorde con la revisión de las entidades, se ajustan las metas de los siguientes indicadores:</w:t>
            </w:r>
          </w:p>
          <w:p w:rsidR="001532B4" w:rsidRDefault="001532B4" w:rsidP="001532B4">
            <w:pPr>
              <w:shd w:val="clear" w:color="auto" w:fill="FFFFFF" w:themeFill="background1"/>
              <w:jc w:val="both"/>
              <w:rPr>
                <w:rFonts w:ascii="Work Sans" w:hAnsi="Work Sans" w:cstheme="majorHAnsi"/>
                <w:sz w:val="18"/>
                <w:szCs w:val="18"/>
              </w:rPr>
            </w:pPr>
          </w:p>
          <w:p w:rsidR="009A1B2A" w:rsidRDefault="009A1B2A" w:rsidP="009A1B2A">
            <w:pPr>
              <w:pStyle w:val="Prrafodelista"/>
              <w:numPr>
                <w:ilvl w:val="0"/>
                <w:numId w:val="24"/>
              </w:numPr>
              <w:shd w:val="clear" w:color="auto" w:fill="FFFFFF" w:themeFill="background1"/>
              <w:ind w:left="683" w:hanging="425"/>
              <w:jc w:val="both"/>
              <w:rPr>
                <w:rFonts w:ascii="Work Sans" w:hAnsi="Work Sans" w:cstheme="majorHAnsi"/>
                <w:sz w:val="18"/>
                <w:szCs w:val="18"/>
              </w:rPr>
            </w:pPr>
            <w:r>
              <w:rPr>
                <w:rFonts w:ascii="Work Sans" w:hAnsi="Work Sans" w:cstheme="majorHAnsi"/>
                <w:sz w:val="18"/>
                <w:szCs w:val="18"/>
              </w:rPr>
              <w:t xml:space="preserve">Obras de infraestructura </w:t>
            </w:r>
            <w:r w:rsidRPr="009A1B2A">
              <w:rPr>
                <w:rFonts w:ascii="Work Sans" w:hAnsi="Work Sans" w:cstheme="majorHAnsi"/>
                <w:sz w:val="18"/>
                <w:szCs w:val="18"/>
              </w:rPr>
              <w:t>en municipios PDET, Ejecutadas</w:t>
            </w:r>
          </w:p>
          <w:p w:rsidR="009A1B2A" w:rsidRDefault="009A1B2A" w:rsidP="009A1B2A">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 580 a 400</w:t>
            </w:r>
          </w:p>
          <w:p w:rsidR="009A1B2A" w:rsidRDefault="009A1B2A" w:rsidP="009A1B2A">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2022: pasa de 500 a 400</w:t>
            </w:r>
          </w:p>
          <w:p w:rsidR="009A1B2A" w:rsidRDefault="009A1B2A" w:rsidP="009A1B2A">
            <w:pPr>
              <w:pStyle w:val="Prrafodelista"/>
              <w:shd w:val="clear" w:color="auto" w:fill="FFFFFF" w:themeFill="background1"/>
              <w:ind w:left="683"/>
              <w:jc w:val="both"/>
              <w:rPr>
                <w:rFonts w:ascii="Work Sans" w:hAnsi="Work Sans" w:cstheme="majorHAnsi"/>
                <w:sz w:val="18"/>
                <w:szCs w:val="18"/>
              </w:rPr>
            </w:pPr>
          </w:p>
          <w:p w:rsidR="009F79CE" w:rsidRDefault="009F79CE" w:rsidP="001532B4">
            <w:pPr>
              <w:pStyle w:val="Prrafodelista"/>
              <w:numPr>
                <w:ilvl w:val="0"/>
                <w:numId w:val="24"/>
              </w:numPr>
              <w:shd w:val="clear" w:color="auto" w:fill="FFFFFF" w:themeFill="background1"/>
              <w:ind w:left="678" w:hanging="425"/>
              <w:jc w:val="both"/>
              <w:rPr>
                <w:rFonts w:ascii="Work Sans" w:hAnsi="Work Sans" w:cstheme="majorHAnsi"/>
                <w:sz w:val="18"/>
                <w:szCs w:val="18"/>
              </w:rPr>
            </w:pPr>
            <w:r>
              <w:rPr>
                <w:rFonts w:ascii="Work Sans" w:hAnsi="Work Sans" w:cstheme="majorHAnsi"/>
                <w:sz w:val="18"/>
                <w:szCs w:val="18"/>
              </w:rPr>
              <w:t>Número de proyectos inmobiliarios ejecutados</w:t>
            </w:r>
            <w:r w:rsidR="009A1B2A">
              <w:rPr>
                <w:rFonts w:ascii="Work Sans" w:hAnsi="Work Sans" w:cstheme="majorHAnsi"/>
                <w:sz w:val="18"/>
                <w:szCs w:val="18"/>
              </w:rPr>
              <w:t xml:space="preserve"> - ANIVB</w:t>
            </w:r>
          </w:p>
          <w:p w:rsidR="009F79CE" w:rsidRDefault="009F79CE" w:rsidP="009F79CE">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16 a 25</w:t>
            </w:r>
          </w:p>
          <w:p w:rsidR="000E11D9" w:rsidRDefault="009F79CE" w:rsidP="0077054E">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2022: pasa de 25 a 28</w:t>
            </w:r>
          </w:p>
          <w:p w:rsidR="00C971A4" w:rsidRDefault="00C971A4" w:rsidP="0077054E">
            <w:pPr>
              <w:pStyle w:val="Prrafodelista"/>
              <w:shd w:val="clear" w:color="auto" w:fill="FFFFFF" w:themeFill="background1"/>
              <w:ind w:left="678"/>
              <w:jc w:val="both"/>
              <w:rPr>
                <w:rFonts w:ascii="Work Sans" w:hAnsi="Work Sans" w:cstheme="majorHAnsi"/>
                <w:sz w:val="18"/>
                <w:szCs w:val="18"/>
              </w:rPr>
            </w:pPr>
          </w:p>
          <w:p w:rsidR="00C971A4" w:rsidRPr="000E11D9" w:rsidRDefault="00C971A4" w:rsidP="0077054E">
            <w:pPr>
              <w:pStyle w:val="Prrafodelista"/>
              <w:shd w:val="clear" w:color="auto" w:fill="FFFFFF" w:themeFill="background1"/>
              <w:ind w:left="678"/>
              <w:jc w:val="both"/>
              <w:rPr>
                <w:rFonts w:ascii="Work Sans" w:hAnsi="Work Sans" w:cstheme="majorHAnsi"/>
                <w:sz w:val="18"/>
                <w:szCs w:val="18"/>
              </w:rPr>
            </w:pPr>
          </w:p>
        </w:tc>
      </w:tr>
      <w:tr w:rsidR="00D929DB" w:rsidRPr="00E1345C" w:rsidTr="00057371">
        <w:tc>
          <w:tcPr>
            <w:tcW w:w="1272" w:type="dxa"/>
            <w:vAlign w:val="center"/>
          </w:tcPr>
          <w:p w:rsidR="00D929DB" w:rsidRDefault="00D929DB"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MPA-961</w:t>
            </w:r>
          </w:p>
        </w:tc>
        <w:tc>
          <w:tcPr>
            <w:tcW w:w="1202" w:type="dxa"/>
            <w:vAlign w:val="center"/>
          </w:tcPr>
          <w:p w:rsidR="00D929DB" w:rsidRDefault="00D929DB"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t>12/2020</w:t>
            </w:r>
          </w:p>
        </w:tc>
        <w:tc>
          <w:tcPr>
            <w:tcW w:w="7733" w:type="dxa"/>
          </w:tcPr>
          <w:p w:rsidR="000E11D9" w:rsidRPr="000E11D9" w:rsidRDefault="000E11D9" w:rsidP="000E11D9">
            <w:pPr>
              <w:shd w:val="clear" w:color="auto" w:fill="FFFFFF" w:themeFill="background1"/>
              <w:jc w:val="both"/>
              <w:rPr>
                <w:rFonts w:ascii="Work Sans" w:hAnsi="Work Sans" w:cstheme="majorHAnsi"/>
                <w:sz w:val="18"/>
                <w:szCs w:val="18"/>
              </w:rPr>
            </w:pPr>
          </w:p>
          <w:p w:rsidR="002A3DD1" w:rsidRDefault="002A3DD1" w:rsidP="002A3DD1">
            <w:pPr>
              <w:pStyle w:val="Prrafodelista"/>
              <w:numPr>
                <w:ilvl w:val="0"/>
                <w:numId w:val="24"/>
              </w:numPr>
              <w:shd w:val="clear" w:color="auto" w:fill="FFFFFF" w:themeFill="background1"/>
              <w:ind w:left="683" w:hanging="425"/>
              <w:jc w:val="both"/>
              <w:rPr>
                <w:rFonts w:ascii="Work Sans" w:hAnsi="Work Sans" w:cstheme="majorHAnsi"/>
                <w:sz w:val="18"/>
                <w:szCs w:val="18"/>
              </w:rPr>
            </w:pPr>
            <w:r w:rsidRPr="009F79CE">
              <w:rPr>
                <w:rFonts w:ascii="Work Sans" w:hAnsi="Work Sans" w:cstheme="majorHAnsi"/>
                <w:sz w:val="18"/>
                <w:szCs w:val="18"/>
              </w:rPr>
              <w:t xml:space="preserve">Ejecución de recursos entregados en administración y/o patrimonios autónomos </w:t>
            </w:r>
            <w:r>
              <w:rPr>
                <w:rFonts w:ascii="Work Sans" w:hAnsi="Work Sans" w:cstheme="majorHAnsi"/>
                <w:sz w:val="18"/>
                <w:szCs w:val="18"/>
              </w:rPr>
              <w:t>–</w:t>
            </w:r>
            <w:r w:rsidRPr="009F79CE">
              <w:rPr>
                <w:rFonts w:ascii="Work Sans" w:hAnsi="Work Sans" w:cstheme="majorHAnsi"/>
                <w:sz w:val="18"/>
                <w:szCs w:val="18"/>
              </w:rPr>
              <w:t xml:space="preserve"> ANIVBV</w:t>
            </w:r>
          </w:p>
          <w:p w:rsidR="002A3DD1" w:rsidRDefault="002A3DD1" w:rsidP="002A3DD1">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 77% a 78%</w:t>
            </w:r>
          </w:p>
          <w:p w:rsidR="002A3DD1" w:rsidRDefault="002A3DD1" w:rsidP="002A3DD1">
            <w:pPr>
              <w:shd w:val="clear" w:color="auto" w:fill="FFFFFF" w:themeFill="background1"/>
              <w:ind w:left="683"/>
              <w:jc w:val="both"/>
              <w:rPr>
                <w:rFonts w:ascii="Work Sans" w:hAnsi="Work Sans" w:cstheme="majorHAnsi"/>
                <w:sz w:val="18"/>
                <w:szCs w:val="18"/>
              </w:rPr>
            </w:pPr>
          </w:p>
          <w:p w:rsidR="000E11D9" w:rsidRPr="00D929DB" w:rsidRDefault="000E11D9" w:rsidP="000E11D9">
            <w:pPr>
              <w:pStyle w:val="Prrafodelista"/>
              <w:numPr>
                <w:ilvl w:val="0"/>
                <w:numId w:val="24"/>
              </w:numPr>
              <w:shd w:val="clear" w:color="auto" w:fill="FFFFFF" w:themeFill="background1"/>
              <w:ind w:left="678" w:hanging="425"/>
              <w:jc w:val="both"/>
              <w:rPr>
                <w:rFonts w:ascii="Work Sans" w:hAnsi="Work Sans" w:cstheme="majorHAnsi"/>
                <w:sz w:val="18"/>
                <w:szCs w:val="18"/>
              </w:rPr>
            </w:pPr>
            <w:r w:rsidRPr="001532B4">
              <w:rPr>
                <w:rFonts w:ascii="Work Sans" w:hAnsi="Work Sans" w:cstheme="majorHAnsi"/>
                <w:sz w:val="18"/>
                <w:szCs w:val="18"/>
              </w:rPr>
              <w:t>Porcentaje de avance de cumplimiento de los requisitos establecidos en la Norma ISO 45001 de 2018</w:t>
            </w:r>
            <w:r>
              <w:rPr>
                <w:rFonts w:ascii="Work Sans" w:hAnsi="Work Sans" w:cstheme="majorHAnsi"/>
                <w:sz w:val="18"/>
                <w:szCs w:val="18"/>
              </w:rPr>
              <w:t>.</w:t>
            </w:r>
          </w:p>
          <w:p w:rsidR="000E11D9" w:rsidRPr="00737E46" w:rsidRDefault="000E11D9" w:rsidP="000E11D9">
            <w:pPr>
              <w:pStyle w:val="Prrafodelista"/>
              <w:shd w:val="clear" w:color="auto" w:fill="FFFFFF" w:themeFill="background1"/>
              <w:ind w:left="678"/>
              <w:jc w:val="both"/>
              <w:rPr>
                <w:rFonts w:ascii="Work Sans" w:hAnsi="Work Sans" w:cstheme="majorHAnsi"/>
                <w:sz w:val="14"/>
                <w:szCs w:val="16"/>
              </w:rPr>
            </w:pPr>
          </w:p>
          <w:p w:rsidR="000E11D9" w:rsidRDefault="000E11D9" w:rsidP="000E11D9">
            <w:pPr>
              <w:pStyle w:val="Prrafodelista"/>
              <w:shd w:val="clear" w:color="auto" w:fill="FFFFFF" w:themeFill="background1"/>
              <w:ind w:left="678"/>
              <w:jc w:val="both"/>
              <w:rPr>
                <w:rFonts w:ascii="Work Sans" w:hAnsi="Work Sans" w:cstheme="majorHAnsi"/>
                <w:sz w:val="18"/>
                <w:szCs w:val="18"/>
              </w:rPr>
            </w:pPr>
            <w:r w:rsidRPr="001532B4">
              <w:rPr>
                <w:rFonts w:ascii="Work Sans" w:hAnsi="Work Sans" w:cstheme="majorHAnsi"/>
                <w:sz w:val="18"/>
                <w:szCs w:val="18"/>
              </w:rPr>
              <w:t>ARN</w:t>
            </w:r>
          </w:p>
          <w:p w:rsidR="000E11D9" w:rsidRDefault="000E11D9" w:rsidP="000E11D9">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2021: Pasa de 80% a 90%</w:t>
            </w:r>
          </w:p>
          <w:p w:rsidR="000E11D9" w:rsidRPr="00737E46" w:rsidRDefault="000E11D9" w:rsidP="000E11D9">
            <w:pPr>
              <w:pStyle w:val="Prrafodelista"/>
              <w:shd w:val="clear" w:color="auto" w:fill="FFFFFF" w:themeFill="background1"/>
              <w:ind w:left="678"/>
              <w:jc w:val="both"/>
              <w:rPr>
                <w:rFonts w:ascii="Work Sans" w:hAnsi="Work Sans" w:cstheme="majorHAnsi"/>
                <w:sz w:val="14"/>
                <w:szCs w:val="16"/>
              </w:rPr>
            </w:pPr>
          </w:p>
          <w:p w:rsidR="000E11D9" w:rsidRDefault="000E11D9" w:rsidP="000E11D9">
            <w:pPr>
              <w:pStyle w:val="Prrafodelista"/>
              <w:shd w:val="clear" w:color="auto" w:fill="FFFFFF" w:themeFill="background1"/>
              <w:ind w:left="678"/>
              <w:jc w:val="both"/>
              <w:rPr>
                <w:rFonts w:ascii="Work Sans" w:hAnsi="Work Sans" w:cstheme="majorHAnsi"/>
                <w:sz w:val="18"/>
                <w:szCs w:val="18"/>
              </w:rPr>
            </w:pPr>
            <w:r>
              <w:rPr>
                <w:rFonts w:ascii="Work Sans" w:hAnsi="Work Sans" w:cstheme="majorHAnsi"/>
                <w:sz w:val="18"/>
                <w:szCs w:val="18"/>
              </w:rPr>
              <w:t>ANIVB</w:t>
            </w:r>
          </w:p>
          <w:p w:rsidR="000E11D9" w:rsidRDefault="000E11D9" w:rsidP="0077054E">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 100% a 85%</w:t>
            </w:r>
          </w:p>
          <w:p w:rsidR="000E11D9" w:rsidRDefault="000E11D9" w:rsidP="000E11D9">
            <w:pPr>
              <w:pStyle w:val="Prrafodelista"/>
              <w:shd w:val="clear" w:color="auto" w:fill="FFFFFF" w:themeFill="background1"/>
              <w:ind w:left="683"/>
              <w:jc w:val="both"/>
              <w:rPr>
                <w:rFonts w:ascii="Work Sans" w:hAnsi="Work Sans" w:cstheme="majorHAnsi"/>
                <w:sz w:val="18"/>
                <w:szCs w:val="18"/>
              </w:rPr>
            </w:pPr>
          </w:p>
          <w:p w:rsidR="00D929DB" w:rsidRDefault="00D929DB" w:rsidP="00D929DB">
            <w:pPr>
              <w:pStyle w:val="Prrafodelista"/>
              <w:numPr>
                <w:ilvl w:val="0"/>
                <w:numId w:val="24"/>
              </w:numPr>
              <w:shd w:val="clear" w:color="auto" w:fill="FFFFFF" w:themeFill="background1"/>
              <w:ind w:left="683"/>
              <w:jc w:val="both"/>
              <w:rPr>
                <w:rFonts w:ascii="Work Sans" w:hAnsi="Work Sans" w:cstheme="majorHAnsi"/>
                <w:sz w:val="18"/>
                <w:szCs w:val="18"/>
              </w:rPr>
            </w:pPr>
            <w:r w:rsidRPr="00737E46">
              <w:rPr>
                <w:rFonts w:ascii="Work Sans" w:hAnsi="Work Sans" w:cstheme="majorHAnsi"/>
                <w:sz w:val="18"/>
                <w:szCs w:val="18"/>
              </w:rPr>
              <w:t>Calificación de encuesta frente a la apropiación del Manual de Integrida</w:t>
            </w:r>
            <w:r w:rsidR="00C971A4">
              <w:rPr>
                <w:rFonts w:ascii="Work Sans" w:hAnsi="Work Sans" w:cstheme="majorHAnsi"/>
                <w:sz w:val="18"/>
                <w:szCs w:val="18"/>
              </w:rPr>
              <w:t xml:space="preserve">d y Buen Gobierno </w:t>
            </w:r>
          </w:p>
          <w:p w:rsidR="00C971A4" w:rsidRDefault="00C971A4" w:rsidP="00C971A4">
            <w:pPr>
              <w:pStyle w:val="Prrafodelista"/>
              <w:shd w:val="clear" w:color="auto" w:fill="FFFFFF" w:themeFill="background1"/>
              <w:ind w:left="683"/>
              <w:jc w:val="both"/>
              <w:rPr>
                <w:rFonts w:ascii="Work Sans" w:hAnsi="Work Sans" w:cstheme="majorHAnsi"/>
                <w:sz w:val="18"/>
                <w:szCs w:val="18"/>
              </w:rPr>
            </w:pPr>
          </w:p>
          <w:p w:rsidR="00C971A4" w:rsidRDefault="00C971A4" w:rsidP="00C971A4">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ART</w:t>
            </w:r>
          </w:p>
          <w:p w:rsidR="00D929DB" w:rsidRDefault="00D929DB" w:rsidP="00D929DB">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 70% a 75%</w:t>
            </w:r>
          </w:p>
          <w:p w:rsidR="00D929DB" w:rsidRDefault="00D929DB" w:rsidP="00D929DB">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2022: pasa de 75% a 80%</w:t>
            </w:r>
          </w:p>
          <w:p w:rsidR="00D929DB" w:rsidRDefault="00D929DB" w:rsidP="00D929DB">
            <w:pPr>
              <w:shd w:val="clear" w:color="auto" w:fill="FFFFFF" w:themeFill="background1"/>
              <w:ind w:left="683"/>
              <w:jc w:val="both"/>
              <w:rPr>
                <w:rFonts w:ascii="Work Sans" w:hAnsi="Work Sans" w:cstheme="majorHAnsi"/>
                <w:sz w:val="18"/>
                <w:szCs w:val="18"/>
              </w:rPr>
            </w:pPr>
          </w:p>
          <w:p w:rsidR="000865E9" w:rsidRDefault="00D929DB" w:rsidP="00D929DB">
            <w:pPr>
              <w:pStyle w:val="Prrafodelista"/>
              <w:numPr>
                <w:ilvl w:val="0"/>
                <w:numId w:val="24"/>
              </w:numPr>
              <w:shd w:val="clear" w:color="auto" w:fill="FFFFFF" w:themeFill="background1"/>
              <w:ind w:left="683"/>
              <w:jc w:val="both"/>
              <w:rPr>
                <w:rFonts w:ascii="Work Sans" w:hAnsi="Work Sans" w:cstheme="majorHAnsi"/>
                <w:sz w:val="18"/>
                <w:szCs w:val="18"/>
              </w:rPr>
            </w:pPr>
            <w:r w:rsidRPr="009A1B2A">
              <w:rPr>
                <w:rFonts w:ascii="Work Sans" w:hAnsi="Work Sans" w:cstheme="majorHAnsi"/>
                <w:sz w:val="18"/>
                <w:szCs w:val="18"/>
              </w:rPr>
              <w:t>Resultado de la encuesta de medición del clima laboral</w:t>
            </w:r>
            <w:r w:rsidR="00292264">
              <w:rPr>
                <w:rFonts w:ascii="Work Sans" w:hAnsi="Work Sans" w:cstheme="majorHAnsi"/>
                <w:sz w:val="18"/>
                <w:szCs w:val="18"/>
              </w:rPr>
              <w:t>.</w:t>
            </w:r>
            <w:r w:rsidRPr="009A1B2A">
              <w:rPr>
                <w:rFonts w:ascii="Work Sans" w:hAnsi="Work Sans" w:cstheme="majorHAnsi"/>
                <w:sz w:val="18"/>
                <w:szCs w:val="18"/>
              </w:rPr>
              <w:t xml:space="preserve"> </w:t>
            </w:r>
          </w:p>
          <w:p w:rsidR="00C971A4" w:rsidRDefault="00C971A4" w:rsidP="000865E9">
            <w:pPr>
              <w:pStyle w:val="Prrafodelista"/>
              <w:shd w:val="clear" w:color="auto" w:fill="FFFFFF" w:themeFill="background1"/>
              <w:ind w:left="683"/>
              <w:jc w:val="both"/>
              <w:rPr>
                <w:rFonts w:ascii="Work Sans" w:hAnsi="Work Sans" w:cstheme="majorHAnsi"/>
                <w:sz w:val="18"/>
                <w:szCs w:val="18"/>
              </w:rPr>
            </w:pPr>
          </w:p>
          <w:p w:rsidR="00D929DB" w:rsidRDefault="00D929DB" w:rsidP="000865E9">
            <w:pPr>
              <w:pStyle w:val="Prrafodelista"/>
              <w:shd w:val="clear" w:color="auto" w:fill="FFFFFF" w:themeFill="background1"/>
              <w:ind w:left="683"/>
              <w:jc w:val="both"/>
              <w:rPr>
                <w:rFonts w:ascii="Work Sans" w:hAnsi="Work Sans" w:cstheme="majorHAnsi"/>
                <w:sz w:val="18"/>
                <w:szCs w:val="18"/>
              </w:rPr>
            </w:pPr>
            <w:r w:rsidRPr="009A1B2A">
              <w:rPr>
                <w:rFonts w:ascii="Work Sans" w:hAnsi="Work Sans" w:cstheme="majorHAnsi"/>
                <w:sz w:val="18"/>
                <w:szCs w:val="18"/>
              </w:rPr>
              <w:t>ART</w:t>
            </w:r>
          </w:p>
          <w:p w:rsidR="00D929DB" w:rsidRDefault="00D929DB" w:rsidP="00D929DB">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 80% a 85%</w:t>
            </w:r>
          </w:p>
          <w:p w:rsidR="00D929DB" w:rsidRDefault="00D929DB" w:rsidP="00D929DB">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2022: pasa de 85% a 90%</w:t>
            </w:r>
          </w:p>
          <w:p w:rsidR="000865E9" w:rsidRDefault="000865E9" w:rsidP="00D929DB">
            <w:pPr>
              <w:shd w:val="clear" w:color="auto" w:fill="FFFFFF" w:themeFill="background1"/>
              <w:ind w:left="683"/>
              <w:jc w:val="both"/>
              <w:rPr>
                <w:rFonts w:ascii="Work Sans" w:hAnsi="Work Sans" w:cstheme="majorHAnsi"/>
                <w:sz w:val="18"/>
                <w:szCs w:val="18"/>
              </w:rPr>
            </w:pPr>
          </w:p>
          <w:p w:rsidR="000865E9" w:rsidRDefault="000865E9" w:rsidP="000865E9">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DAPRE</w:t>
            </w:r>
          </w:p>
          <w:p w:rsidR="00BA1F53" w:rsidRDefault="000865E9" w:rsidP="002E611B">
            <w:pPr>
              <w:shd w:val="clear" w:color="auto" w:fill="FFFFFF" w:themeFill="background1"/>
              <w:ind w:left="684"/>
              <w:jc w:val="both"/>
              <w:rPr>
                <w:rFonts w:ascii="Work Sans" w:hAnsi="Work Sans" w:cstheme="majorHAnsi"/>
                <w:sz w:val="18"/>
                <w:szCs w:val="18"/>
              </w:rPr>
            </w:pPr>
            <w:r>
              <w:rPr>
                <w:rFonts w:ascii="Work Sans" w:hAnsi="Work Sans" w:cstheme="majorHAnsi"/>
                <w:sz w:val="18"/>
                <w:szCs w:val="18"/>
              </w:rPr>
              <w:t>2021: pasa de 80% a NA toda vez que la encuesta se aplica cada dos años</w:t>
            </w:r>
            <w:r w:rsidR="00292264">
              <w:rPr>
                <w:rFonts w:ascii="Work Sans" w:hAnsi="Work Sans" w:cstheme="majorHAnsi"/>
                <w:sz w:val="18"/>
                <w:szCs w:val="18"/>
              </w:rPr>
              <w:t xml:space="preserve"> y se aplicó en 2020</w:t>
            </w:r>
            <w:r>
              <w:rPr>
                <w:rFonts w:ascii="Work Sans" w:hAnsi="Work Sans" w:cstheme="majorHAnsi"/>
                <w:sz w:val="18"/>
                <w:szCs w:val="18"/>
              </w:rPr>
              <w:t>.</w:t>
            </w:r>
          </w:p>
          <w:p w:rsidR="006907EB" w:rsidRDefault="006907EB" w:rsidP="002E611B">
            <w:pPr>
              <w:shd w:val="clear" w:color="auto" w:fill="FFFFFF" w:themeFill="background1"/>
              <w:ind w:left="684"/>
              <w:jc w:val="both"/>
              <w:rPr>
                <w:rFonts w:ascii="Work Sans" w:hAnsi="Work Sans" w:cstheme="majorHAnsi"/>
                <w:sz w:val="18"/>
                <w:szCs w:val="18"/>
              </w:rPr>
            </w:pPr>
          </w:p>
          <w:p w:rsidR="006907EB" w:rsidRPr="006907EB" w:rsidRDefault="006907EB" w:rsidP="006907EB">
            <w:pPr>
              <w:pStyle w:val="Prrafodelista"/>
              <w:numPr>
                <w:ilvl w:val="0"/>
                <w:numId w:val="24"/>
              </w:numPr>
              <w:shd w:val="clear" w:color="auto" w:fill="FFFFFF" w:themeFill="background1"/>
              <w:ind w:left="684"/>
              <w:jc w:val="both"/>
              <w:rPr>
                <w:rFonts w:ascii="Work Sans" w:hAnsi="Work Sans" w:cstheme="majorHAnsi"/>
                <w:sz w:val="18"/>
                <w:szCs w:val="18"/>
              </w:rPr>
            </w:pPr>
            <w:r w:rsidRPr="006907EB">
              <w:rPr>
                <w:rFonts w:ascii="Work Sans" w:hAnsi="Work Sans" w:cstheme="majorHAnsi"/>
                <w:sz w:val="18"/>
                <w:szCs w:val="18"/>
              </w:rPr>
              <w:t>Porcentaje del nivel de satisfacción del cliente frente a la respuesta a peticiones DAPRE</w:t>
            </w:r>
          </w:p>
          <w:p w:rsidR="00BA1F53" w:rsidRDefault="006907EB" w:rsidP="006907EB">
            <w:pPr>
              <w:shd w:val="clear" w:color="auto" w:fill="FFFFFF" w:themeFill="background1"/>
              <w:ind w:left="684"/>
              <w:jc w:val="both"/>
              <w:rPr>
                <w:rFonts w:ascii="Work Sans" w:hAnsi="Work Sans" w:cstheme="majorHAnsi"/>
                <w:sz w:val="18"/>
                <w:szCs w:val="18"/>
              </w:rPr>
            </w:pPr>
            <w:r>
              <w:rPr>
                <w:rFonts w:ascii="Work Sans" w:hAnsi="Work Sans" w:cstheme="majorHAnsi"/>
                <w:sz w:val="18"/>
                <w:szCs w:val="18"/>
              </w:rPr>
              <w:t>2020: pasa de 81% a 80%</w:t>
            </w:r>
          </w:p>
          <w:p w:rsidR="006907EB" w:rsidRDefault="006907EB" w:rsidP="006907EB">
            <w:pPr>
              <w:shd w:val="clear" w:color="auto" w:fill="FFFFFF" w:themeFill="background1"/>
              <w:ind w:left="684"/>
              <w:jc w:val="both"/>
              <w:rPr>
                <w:rFonts w:ascii="Work Sans" w:hAnsi="Work Sans" w:cstheme="majorHAnsi"/>
                <w:sz w:val="18"/>
                <w:szCs w:val="18"/>
              </w:rPr>
            </w:pPr>
            <w:r>
              <w:rPr>
                <w:rFonts w:ascii="Work Sans" w:hAnsi="Work Sans" w:cstheme="majorHAnsi"/>
                <w:sz w:val="18"/>
                <w:szCs w:val="18"/>
              </w:rPr>
              <w:t>2021: pasa de 81% a 80%</w:t>
            </w:r>
          </w:p>
          <w:p w:rsidR="006907EB" w:rsidRDefault="006907EB" w:rsidP="006907EB">
            <w:pPr>
              <w:shd w:val="clear" w:color="auto" w:fill="FFFFFF" w:themeFill="background1"/>
              <w:ind w:left="684"/>
              <w:jc w:val="both"/>
              <w:rPr>
                <w:rFonts w:ascii="Work Sans" w:hAnsi="Work Sans" w:cstheme="majorHAnsi"/>
                <w:sz w:val="18"/>
                <w:szCs w:val="18"/>
              </w:rPr>
            </w:pPr>
          </w:p>
          <w:p w:rsidR="00BA1F53" w:rsidRPr="00BA1F53" w:rsidRDefault="00BA1F53" w:rsidP="00BA1F53">
            <w:pPr>
              <w:shd w:val="clear" w:color="auto" w:fill="FFFFFF" w:themeFill="background1"/>
              <w:jc w:val="both"/>
              <w:rPr>
                <w:rFonts w:ascii="Work Sans" w:hAnsi="Work Sans" w:cstheme="majorHAnsi"/>
                <w:sz w:val="18"/>
                <w:szCs w:val="18"/>
              </w:rPr>
            </w:pPr>
            <w:r w:rsidRPr="00BA1F53">
              <w:rPr>
                <w:rFonts w:ascii="Work Sans" w:hAnsi="Work Sans" w:cstheme="majorHAnsi"/>
                <w:sz w:val="18"/>
                <w:szCs w:val="18"/>
              </w:rPr>
              <w:t>Se modifica el nombre de los siguientes indicadores</w:t>
            </w:r>
            <w:r>
              <w:rPr>
                <w:rFonts w:ascii="Work Sans" w:hAnsi="Work Sans" w:cstheme="majorHAnsi"/>
                <w:sz w:val="18"/>
                <w:szCs w:val="18"/>
              </w:rPr>
              <w:t>, incluyendo la palabra porcentaje</w:t>
            </w:r>
            <w:r w:rsidRPr="00BA1F53">
              <w:rPr>
                <w:rFonts w:ascii="Work Sans" w:hAnsi="Work Sans" w:cstheme="majorHAnsi"/>
                <w:sz w:val="18"/>
                <w:szCs w:val="18"/>
              </w:rPr>
              <w:t>:</w:t>
            </w:r>
          </w:p>
          <w:p w:rsidR="00BA1F53" w:rsidRPr="00BA1F53" w:rsidRDefault="00BA1F53" w:rsidP="00BA1F53">
            <w:pPr>
              <w:shd w:val="clear" w:color="auto" w:fill="FFFFFF" w:themeFill="background1"/>
              <w:jc w:val="both"/>
              <w:rPr>
                <w:rFonts w:ascii="Work Sans" w:hAnsi="Work Sans" w:cstheme="majorHAnsi"/>
                <w:sz w:val="18"/>
                <w:szCs w:val="18"/>
              </w:rPr>
            </w:pPr>
          </w:p>
          <w:p w:rsidR="00BA1F53" w:rsidRDefault="00BA1F53" w:rsidP="00BA1F53">
            <w:pPr>
              <w:pStyle w:val="Prrafodelista"/>
              <w:numPr>
                <w:ilvl w:val="0"/>
                <w:numId w:val="24"/>
              </w:numPr>
              <w:shd w:val="clear" w:color="auto" w:fill="FFFFFF" w:themeFill="background1"/>
              <w:ind w:left="683"/>
              <w:jc w:val="both"/>
              <w:rPr>
                <w:rFonts w:ascii="Work Sans" w:hAnsi="Work Sans" w:cstheme="majorHAnsi"/>
                <w:sz w:val="18"/>
                <w:szCs w:val="18"/>
              </w:rPr>
            </w:pPr>
            <w:r w:rsidRPr="00BA1F53">
              <w:rPr>
                <w:rFonts w:ascii="Work Sans" w:hAnsi="Work Sans" w:cstheme="majorHAnsi"/>
                <w:sz w:val="18"/>
                <w:szCs w:val="18"/>
              </w:rPr>
              <w:t>Porcentaje del nivel de satisfacción del cliente frente a</w:t>
            </w:r>
            <w:r>
              <w:rPr>
                <w:rFonts w:ascii="Work Sans" w:hAnsi="Work Sans" w:cstheme="majorHAnsi"/>
                <w:sz w:val="18"/>
                <w:szCs w:val="18"/>
              </w:rPr>
              <w:t xml:space="preserve"> la respuesta a peticiones</w:t>
            </w:r>
            <w:r w:rsidR="002F2A03">
              <w:rPr>
                <w:rFonts w:ascii="Work Sans" w:hAnsi="Work Sans" w:cstheme="majorHAnsi"/>
                <w:sz w:val="18"/>
                <w:szCs w:val="18"/>
              </w:rPr>
              <w:t>.</w:t>
            </w:r>
          </w:p>
          <w:p w:rsidR="00BA1F53" w:rsidRDefault="00BA1F53" w:rsidP="00BA1F53">
            <w:pPr>
              <w:pStyle w:val="Prrafodelista"/>
              <w:numPr>
                <w:ilvl w:val="0"/>
                <w:numId w:val="24"/>
              </w:numPr>
              <w:shd w:val="clear" w:color="auto" w:fill="FFFFFF" w:themeFill="background1"/>
              <w:ind w:left="683"/>
              <w:jc w:val="both"/>
              <w:rPr>
                <w:rFonts w:ascii="Work Sans" w:hAnsi="Work Sans" w:cstheme="majorHAnsi"/>
                <w:sz w:val="18"/>
                <w:szCs w:val="18"/>
              </w:rPr>
            </w:pPr>
            <w:r w:rsidRPr="00BA1F53">
              <w:rPr>
                <w:rFonts w:ascii="Work Sans" w:hAnsi="Work Sans" w:cstheme="majorHAnsi"/>
                <w:sz w:val="18"/>
                <w:szCs w:val="18"/>
              </w:rPr>
              <w:t xml:space="preserve">Porcentaje </w:t>
            </w:r>
            <w:r w:rsidR="002F2A03">
              <w:rPr>
                <w:rFonts w:ascii="Work Sans" w:hAnsi="Work Sans" w:cstheme="majorHAnsi"/>
                <w:sz w:val="18"/>
                <w:szCs w:val="18"/>
              </w:rPr>
              <w:t xml:space="preserve">en la </w:t>
            </w:r>
            <w:r w:rsidRPr="00BA1F53">
              <w:rPr>
                <w:rFonts w:ascii="Work Sans" w:hAnsi="Work Sans" w:cstheme="majorHAnsi"/>
                <w:sz w:val="18"/>
                <w:szCs w:val="18"/>
              </w:rPr>
              <w:t>atención oportuna a las Peticiones, Sugerencias, Quejas, Reclam</w:t>
            </w:r>
            <w:r>
              <w:rPr>
                <w:rFonts w:ascii="Work Sans" w:hAnsi="Work Sans" w:cstheme="majorHAnsi"/>
                <w:sz w:val="18"/>
                <w:szCs w:val="18"/>
              </w:rPr>
              <w:t>os y Denuncias</w:t>
            </w:r>
            <w:r w:rsidR="002F2A03">
              <w:rPr>
                <w:rFonts w:ascii="Work Sans" w:hAnsi="Work Sans" w:cstheme="majorHAnsi"/>
                <w:sz w:val="18"/>
                <w:szCs w:val="18"/>
              </w:rPr>
              <w:t>.</w:t>
            </w:r>
          </w:p>
          <w:p w:rsidR="000865E9" w:rsidRPr="00BA1F53" w:rsidRDefault="00BA1F53" w:rsidP="00BA1F53">
            <w:pPr>
              <w:pStyle w:val="Prrafodelista"/>
              <w:numPr>
                <w:ilvl w:val="0"/>
                <w:numId w:val="24"/>
              </w:numPr>
              <w:shd w:val="clear" w:color="auto" w:fill="FFFFFF" w:themeFill="background1"/>
              <w:ind w:left="683"/>
              <w:jc w:val="both"/>
              <w:rPr>
                <w:rFonts w:ascii="Work Sans" w:hAnsi="Work Sans" w:cstheme="majorHAnsi"/>
                <w:sz w:val="18"/>
                <w:szCs w:val="18"/>
              </w:rPr>
            </w:pPr>
            <w:r w:rsidRPr="00BA1F53">
              <w:rPr>
                <w:rFonts w:ascii="Work Sans" w:hAnsi="Work Sans" w:cstheme="majorHAnsi"/>
                <w:sz w:val="18"/>
                <w:szCs w:val="18"/>
              </w:rPr>
              <w:t>Porcentaje satisf</w:t>
            </w:r>
            <w:r>
              <w:rPr>
                <w:rFonts w:ascii="Work Sans" w:hAnsi="Work Sans" w:cstheme="majorHAnsi"/>
                <w:sz w:val="18"/>
                <w:szCs w:val="18"/>
              </w:rPr>
              <w:t>acción del cliente externo</w:t>
            </w:r>
            <w:r w:rsidR="002F2A03">
              <w:rPr>
                <w:rFonts w:ascii="Work Sans" w:hAnsi="Work Sans" w:cstheme="majorHAnsi"/>
                <w:sz w:val="18"/>
                <w:szCs w:val="18"/>
              </w:rPr>
              <w:t>.</w:t>
            </w:r>
          </w:p>
          <w:p w:rsidR="00D929DB" w:rsidRDefault="00D929DB" w:rsidP="006907EB">
            <w:pPr>
              <w:shd w:val="clear" w:color="auto" w:fill="FFFFFF" w:themeFill="background1"/>
              <w:jc w:val="both"/>
              <w:rPr>
                <w:rFonts w:ascii="Work Sans" w:hAnsi="Work Sans" w:cstheme="majorHAnsi"/>
                <w:sz w:val="18"/>
                <w:szCs w:val="18"/>
              </w:rPr>
            </w:pPr>
          </w:p>
          <w:p w:rsidR="00A97CEB" w:rsidRDefault="006907EB" w:rsidP="006907EB">
            <w:pPr>
              <w:shd w:val="clear" w:color="auto" w:fill="FFFFFF" w:themeFill="background1"/>
              <w:jc w:val="both"/>
              <w:rPr>
                <w:rFonts w:ascii="Work Sans" w:hAnsi="Work Sans" w:cstheme="majorHAnsi"/>
                <w:sz w:val="18"/>
                <w:szCs w:val="18"/>
              </w:rPr>
            </w:pPr>
            <w:r w:rsidRPr="006907EB">
              <w:rPr>
                <w:rFonts w:ascii="Work Sans" w:hAnsi="Work Sans" w:cstheme="majorHAnsi"/>
                <w:sz w:val="18"/>
                <w:szCs w:val="18"/>
              </w:rPr>
              <w:t>Se ajusta el pacto al cual está</w:t>
            </w:r>
            <w:r w:rsidR="00A97CEB">
              <w:rPr>
                <w:rFonts w:ascii="Work Sans" w:hAnsi="Work Sans" w:cstheme="majorHAnsi"/>
                <w:sz w:val="18"/>
                <w:szCs w:val="18"/>
              </w:rPr>
              <w:t>n</w:t>
            </w:r>
            <w:r w:rsidRPr="006907EB">
              <w:rPr>
                <w:rFonts w:ascii="Work Sans" w:hAnsi="Work Sans" w:cstheme="majorHAnsi"/>
                <w:sz w:val="18"/>
                <w:szCs w:val="18"/>
              </w:rPr>
              <w:t xml:space="preserve"> alineado</w:t>
            </w:r>
            <w:r w:rsidR="00A97CEB">
              <w:rPr>
                <w:rFonts w:ascii="Work Sans" w:hAnsi="Work Sans" w:cstheme="majorHAnsi"/>
                <w:sz w:val="18"/>
                <w:szCs w:val="18"/>
              </w:rPr>
              <w:t>s los</w:t>
            </w:r>
            <w:r w:rsidRPr="006907EB">
              <w:rPr>
                <w:rFonts w:ascii="Work Sans" w:hAnsi="Work Sans" w:cstheme="majorHAnsi"/>
                <w:sz w:val="18"/>
                <w:szCs w:val="18"/>
              </w:rPr>
              <w:t xml:space="preserve"> </w:t>
            </w:r>
            <w:r w:rsidR="00A97CEB">
              <w:rPr>
                <w:rFonts w:ascii="Work Sans" w:hAnsi="Work Sans" w:cstheme="majorHAnsi"/>
                <w:sz w:val="18"/>
                <w:szCs w:val="18"/>
              </w:rPr>
              <w:t xml:space="preserve">siguientes </w:t>
            </w:r>
            <w:r w:rsidRPr="006907EB">
              <w:rPr>
                <w:rFonts w:ascii="Work Sans" w:hAnsi="Work Sans" w:cstheme="majorHAnsi"/>
                <w:sz w:val="18"/>
                <w:szCs w:val="18"/>
              </w:rPr>
              <w:t>indicador</w:t>
            </w:r>
            <w:r w:rsidR="00A97CEB">
              <w:rPr>
                <w:rFonts w:ascii="Work Sans" w:hAnsi="Work Sans" w:cstheme="majorHAnsi"/>
                <w:sz w:val="18"/>
                <w:szCs w:val="18"/>
              </w:rPr>
              <w:t xml:space="preserve">es que antes estaban asociados al pacto de Legalidad y ahora quedan alineados al </w:t>
            </w:r>
            <w:r w:rsidR="00A97CEB" w:rsidRPr="006907EB">
              <w:rPr>
                <w:rFonts w:ascii="Work Sans" w:hAnsi="Work Sans" w:cstheme="majorHAnsi"/>
                <w:sz w:val="18"/>
                <w:szCs w:val="18"/>
              </w:rPr>
              <w:t>Pacto p</w:t>
            </w:r>
            <w:r w:rsidR="00C971A4">
              <w:rPr>
                <w:rFonts w:ascii="Work Sans" w:hAnsi="Work Sans" w:cstheme="majorHAnsi"/>
                <w:sz w:val="18"/>
                <w:szCs w:val="18"/>
              </w:rPr>
              <w:t>or una gestión pública efectiva:</w:t>
            </w:r>
          </w:p>
          <w:p w:rsidR="00A97CEB" w:rsidRDefault="00A97CEB" w:rsidP="006907EB">
            <w:pPr>
              <w:shd w:val="clear" w:color="auto" w:fill="FFFFFF" w:themeFill="background1"/>
              <w:jc w:val="both"/>
              <w:rPr>
                <w:rFonts w:ascii="Work Sans" w:hAnsi="Work Sans" w:cstheme="majorHAnsi"/>
                <w:sz w:val="18"/>
                <w:szCs w:val="18"/>
              </w:rPr>
            </w:pPr>
          </w:p>
          <w:p w:rsidR="00A97CEB" w:rsidRDefault="00A97CEB" w:rsidP="00A97CEB">
            <w:pPr>
              <w:pStyle w:val="Prrafodelista"/>
              <w:numPr>
                <w:ilvl w:val="0"/>
                <w:numId w:val="24"/>
              </w:numPr>
              <w:shd w:val="clear" w:color="auto" w:fill="FFFFFF" w:themeFill="background1"/>
              <w:ind w:left="684"/>
              <w:jc w:val="both"/>
              <w:rPr>
                <w:rFonts w:ascii="Work Sans" w:hAnsi="Work Sans" w:cstheme="majorHAnsi"/>
                <w:sz w:val="18"/>
                <w:szCs w:val="18"/>
              </w:rPr>
            </w:pPr>
            <w:r w:rsidRPr="00A97CEB">
              <w:rPr>
                <w:rFonts w:ascii="Work Sans" w:hAnsi="Work Sans" w:cstheme="majorHAnsi"/>
                <w:sz w:val="18"/>
                <w:szCs w:val="18"/>
              </w:rPr>
              <w:t>Eficacia en la atención Judicial y administrativa de proc</w:t>
            </w:r>
            <w:r>
              <w:rPr>
                <w:rFonts w:ascii="Work Sans" w:hAnsi="Work Sans" w:cstheme="majorHAnsi"/>
                <w:sz w:val="18"/>
                <w:szCs w:val="18"/>
              </w:rPr>
              <w:t>esos y acciones judiciales.</w:t>
            </w:r>
          </w:p>
          <w:p w:rsidR="00A97CEB" w:rsidRDefault="00A97CEB" w:rsidP="006907EB">
            <w:pPr>
              <w:pStyle w:val="Prrafodelista"/>
              <w:numPr>
                <w:ilvl w:val="0"/>
                <w:numId w:val="24"/>
              </w:numPr>
              <w:shd w:val="clear" w:color="auto" w:fill="FFFFFF" w:themeFill="background1"/>
              <w:ind w:left="684"/>
              <w:jc w:val="both"/>
              <w:rPr>
                <w:rFonts w:ascii="Work Sans" w:hAnsi="Work Sans" w:cstheme="majorHAnsi"/>
                <w:sz w:val="18"/>
                <w:szCs w:val="18"/>
              </w:rPr>
            </w:pPr>
            <w:r w:rsidRPr="00A97CEB">
              <w:rPr>
                <w:rFonts w:ascii="Work Sans" w:hAnsi="Work Sans" w:cstheme="majorHAnsi"/>
                <w:sz w:val="18"/>
                <w:szCs w:val="18"/>
              </w:rPr>
              <w:t>Tasa de éxito procesal del Sector Presidencia</w:t>
            </w:r>
            <w:r w:rsidR="00BB6C95">
              <w:rPr>
                <w:rFonts w:ascii="Work Sans" w:hAnsi="Work Sans" w:cstheme="majorHAnsi"/>
                <w:sz w:val="18"/>
                <w:szCs w:val="18"/>
              </w:rPr>
              <w:t>.</w:t>
            </w:r>
            <w:r w:rsidRPr="00A97CEB">
              <w:rPr>
                <w:rFonts w:ascii="Work Sans" w:hAnsi="Work Sans" w:cstheme="majorHAnsi"/>
                <w:sz w:val="18"/>
                <w:szCs w:val="18"/>
              </w:rPr>
              <w:t xml:space="preserve"> </w:t>
            </w:r>
          </w:p>
          <w:p w:rsidR="00C971A4" w:rsidRDefault="00C971A4" w:rsidP="00C971A4">
            <w:pPr>
              <w:pStyle w:val="Prrafodelista"/>
              <w:shd w:val="clear" w:color="auto" w:fill="FFFFFF" w:themeFill="background1"/>
              <w:ind w:left="684"/>
              <w:jc w:val="both"/>
              <w:rPr>
                <w:rFonts w:ascii="Work Sans" w:hAnsi="Work Sans" w:cstheme="majorHAnsi"/>
                <w:sz w:val="18"/>
                <w:szCs w:val="18"/>
              </w:rPr>
            </w:pPr>
          </w:p>
          <w:p w:rsidR="00C971A4" w:rsidRPr="00751A92" w:rsidRDefault="00C971A4" w:rsidP="00C971A4">
            <w:pPr>
              <w:pStyle w:val="Prrafodelista"/>
              <w:shd w:val="clear" w:color="auto" w:fill="FFFFFF" w:themeFill="background1"/>
              <w:ind w:left="684"/>
              <w:jc w:val="both"/>
              <w:rPr>
                <w:rFonts w:ascii="Work Sans" w:hAnsi="Work Sans" w:cstheme="majorHAnsi"/>
                <w:sz w:val="18"/>
                <w:szCs w:val="18"/>
              </w:rPr>
            </w:pPr>
          </w:p>
        </w:tc>
      </w:tr>
      <w:tr w:rsidR="00751A92" w:rsidRPr="00E1345C" w:rsidTr="00057371">
        <w:tc>
          <w:tcPr>
            <w:tcW w:w="1272" w:type="dxa"/>
            <w:vAlign w:val="center"/>
          </w:tcPr>
          <w:p w:rsidR="00751A92" w:rsidRDefault="00751A92"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665FA8">
              <w:rPr>
                <w:rFonts w:ascii="Work Sans" w:hAnsi="Work Sans" w:cstheme="majorHAnsi"/>
                <w:sz w:val="18"/>
                <w:szCs w:val="18"/>
              </w:rPr>
              <w:t>1.016</w:t>
            </w:r>
          </w:p>
        </w:tc>
        <w:tc>
          <w:tcPr>
            <w:tcW w:w="1202" w:type="dxa"/>
            <w:vAlign w:val="center"/>
          </w:tcPr>
          <w:p w:rsidR="00751A92" w:rsidRDefault="00665FA8"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t>05/2021</w:t>
            </w:r>
          </w:p>
        </w:tc>
        <w:tc>
          <w:tcPr>
            <w:tcW w:w="7733" w:type="dxa"/>
          </w:tcPr>
          <w:p w:rsidR="000D756A" w:rsidRPr="000D756A" w:rsidRDefault="000D756A" w:rsidP="00122C62">
            <w:pPr>
              <w:shd w:val="clear" w:color="auto" w:fill="FFFFFF" w:themeFill="background1"/>
              <w:jc w:val="both"/>
              <w:rPr>
                <w:rFonts w:ascii="Work Sans" w:hAnsi="Work Sans" w:cstheme="majorHAnsi"/>
                <w:b/>
                <w:sz w:val="12"/>
                <w:szCs w:val="12"/>
              </w:rPr>
            </w:pPr>
          </w:p>
          <w:p w:rsidR="00946BCF" w:rsidRDefault="00946BCF" w:rsidP="00122C62">
            <w:pPr>
              <w:shd w:val="clear" w:color="auto" w:fill="FFFFFF" w:themeFill="background1"/>
              <w:jc w:val="both"/>
              <w:rPr>
                <w:rFonts w:ascii="Work Sans" w:hAnsi="Work Sans" w:cstheme="majorHAnsi"/>
                <w:b/>
                <w:sz w:val="18"/>
                <w:szCs w:val="18"/>
              </w:rPr>
            </w:pPr>
          </w:p>
          <w:p w:rsidR="00C971A4" w:rsidRPr="00C971A4" w:rsidRDefault="00C971A4" w:rsidP="00122C62">
            <w:pPr>
              <w:shd w:val="clear" w:color="auto" w:fill="FFFFFF" w:themeFill="background1"/>
              <w:jc w:val="both"/>
              <w:rPr>
                <w:rFonts w:ascii="Work Sans" w:hAnsi="Work Sans" w:cstheme="majorHAnsi"/>
                <w:b/>
                <w:sz w:val="18"/>
                <w:szCs w:val="18"/>
              </w:rPr>
            </w:pPr>
            <w:r w:rsidRPr="00C971A4">
              <w:rPr>
                <w:rFonts w:ascii="Work Sans" w:hAnsi="Work Sans" w:cstheme="majorHAnsi"/>
                <w:b/>
                <w:sz w:val="18"/>
                <w:szCs w:val="18"/>
              </w:rPr>
              <w:t>Versión 6</w:t>
            </w:r>
          </w:p>
          <w:p w:rsidR="00C971A4" w:rsidRDefault="00C971A4" w:rsidP="00122C62">
            <w:pPr>
              <w:shd w:val="clear" w:color="auto" w:fill="FFFFFF" w:themeFill="background1"/>
              <w:jc w:val="both"/>
              <w:rPr>
                <w:rFonts w:ascii="Work Sans" w:hAnsi="Work Sans" w:cstheme="majorHAnsi"/>
                <w:sz w:val="18"/>
                <w:szCs w:val="18"/>
              </w:rPr>
            </w:pPr>
          </w:p>
          <w:p w:rsidR="00665FA8" w:rsidRDefault="00665FA8" w:rsidP="00122C62">
            <w:pPr>
              <w:shd w:val="clear" w:color="auto" w:fill="FFFFFF" w:themeFill="background1"/>
              <w:jc w:val="both"/>
              <w:rPr>
                <w:rFonts w:ascii="Work Sans" w:hAnsi="Work Sans" w:cstheme="majorHAnsi"/>
                <w:sz w:val="18"/>
                <w:szCs w:val="18"/>
              </w:rPr>
            </w:pPr>
            <w:r>
              <w:rPr>
                <w:rFonts w:ascii="Work Sans" w:hAnsi="Work Sans" w:cstheme="majorHAnsi"/>
                <w:sz w:val="18"/>
                <w:szCs w:val="18"/>
              </w:rPr>
              <w:t>Se actualiza</w:t>
            </w:r>
            <w:r w:rsidR="003924ED">
              <w:rPr>
                <w:rFonts w:ascii="Work Sans" w:hAnsi="Work Sans" w:cstheme="majorHAnsi"/>
                <w:sz w:val="18"/>
                <w:szCs w:val="18"/>
              </w:rPr>
              <w:t xml:space="preserve">n </w:t>
            </w:r>
            <w:r>
              <w:rPr>
                <w:rFonts w:ascii="Work Sans" w:hAnsi="Work Sans" w:cstheme="majorHAnsi"/>
                <w:sz w:val="18"/>
                <w:szCs w:val="18"/>
              </w:rPr>
              <w:t>las políticas de Gestión y Desempeño</w:t>
            </w:r>
            <w:r w:rsidR="003924ED">
              <w:rPr>
                <w:rFonts w:ascii="Work Sans" w:hAnsi="Work Sans" w:cstheme="majorHAnsi"/>
                <w:sz w:val="18"/>
                <w:szCs w:val="18"/>
              </w:rPr>
              <w:t xml:space="preserve"> acorde con lo establecido en la versión 4 del Manual Operativo del Modelo Integrado de Planeación y Gestión. Asimismo, se actualiza la numeración de las políticas en el</w:t>
            </w:r>
            <w:r w:rsidR="002471EB">
              <w:rPr>
                <w:rFonts w:ascii="Work Sans" w:hAnsi="Work Sans" w:cstheme="majorHAnsi"/>
                <w:sz w:val="18"/>
                <w:szCs w:val="18"/>
              </w:rPr>
              <w:t xml:space="preserve"> documento Anexo de Indicadores y el gráfico No. 3 de este cocumento.</w:t>
            </w:r>
          </w:p>
          <w:p w:rsidR="003924ED" w:rsidRDefault="003924ED" w:rsidP="00122C62">
            <w:pPr>
              <w:shd w:val="clear" w:color="auto" w:fill="FFFFFF" w:themeFill="background1"/>
              <w:jc w:val="both"/>
              <w:rPr>
                <w:rFonts w:ascii="Work Sans" w:hAnsi="Work Sans" w:cstheme="majorHAnsi"/>
                <w:sz w:val="18"/>
                <w:szCs w:val="18"/>
              </w:rPr>
            </w:pPr>
          </w:p>
          <w:p w:rsidR="0082715C" w:rsidRDefault="0082715C" w:rsidP="00122C62">
            <w:pPr>
              <w:shd w:val="clear" w:color="auto" w:fill="FFFFFF" w:themeFill="background1"/>
              <w:jc w:val="both"/>
              <w:rPr>
                <w:rFonts w:ascii="Work Sans" w:hAnsi="Work Sans" w:cstheme="majorHAnsi"/>
                <w:sz w:val="18"/>
                <w:szCs w:val="18"/>
              </w:rPr>
            </w:pPr>
            <w:r>
              <w:rPr>
                <w:rFonts w:ascii="Work Sans" w:hAnsi="Work Sans" w:cstheme="majorHAnsi"/>
                <w:sz w:val="18"/>
                <w:szCs w:val="18"/>
              </w:rPr>
              <w:t>Se ajusta la política de gestión y desempeño del indicador “</w:t>
            </w:r>
            <w:r w:rsidRPr="0082715C">
              <w:rPr>
                <w:rFonts w:ascii="Work Sans" w:hAnsi="Work Sans" w:cstheme="majorHAnsi"/>
                <w:sz w:val="18"/>
                <w:szCs w:val="18"/>
              </w:rPr>
              <w:t>Calificación de encuesta frente a la apropiación del Manual de Integridad y Buen Gobierno ART</w:t>
            </w:r>
            <w:r>
              <w:rPr>
                <w:rFonts w:ascii="Work Sans" w:hAnsi="Work Sans" w:cstheme="majorHAnsi"/>
                <w:sz w:val="18"/>
                <w:szCs w:val="18"/>
              </w:rPr>
              <w:t>”, pasando de Talento Humano a Integridad.</w:t>
            </w:r>
          </w:p>
          <w:p w:rsidR="0082715C" w:rsidRDefault="0082715C" w:rsidP="00122C62">
            <w:pPr>
              <w:shd w:val="clear" w:color="auto" w:fill="FFFFFF" w:themeFill="background1"/>
              <w:jc w:val="both"/>
              <w:rPr>
                <w:rFonts w:ascii="Work Sans" w:hAnsi="Work Sans" w:cstheme="majorHAnsi"/>
                <w:sz w:val="18"/>
                <w:szCs w:val="18"/>
              </w:rPr>
            </w:pPr>
          </w:p>
          <w:p w:rsidR="0082715C" w:rsidRDefault="0082715C" w:rsidP="00122C62">
            <w:pPr>
              <w:shd w:val="clear" w:color="auto" w:fill="FFFFFF" w:themeFill="background1"/>
              <w:jc w:val="both"/>
              <w:rPr>
                <w:rFonts w:ascii="Work Sans" w:hAnsi="Work Sans" w:cstheme="majorHAnsi"/>
                <w:sz w:val="18"/>
                <w:szCs w:val="18"/>
              </w:rPr>
            </w:pPr>
            <w:r>
              <w:rPr>
                <w:rFonts w:ascii="Work Sans" w:hAnsi="Work Sans" w:cstheme="majorHAnsi"/>
                <w:sz w:val="18"/>
                <w:szCs w:val="18"/>
              </w:rPr>
              <w:t>Se ajusta la denominación de la política Gestión Documental por Archivos y Gestión Documental.</w:t>
            </w:r>
          </w:p>
          <w:p w:rsidR="0082715C" w:rsidRDefault="0082715C" w:rsidP="00122C62">
            <w:pPr>
              <w:shd w:val="clear" w:color="auto" w:fill="FFFFFF" w:themeFill="background1"/>
              <w:jc w:val="both"/>
              <w:rPr>
                <w:rFonts w:ascii="Work Sans" w:hAnsi="Work Sans" w:cstheme="majorHAnsi"/>
                <w:sz w:val="18"/>
                <w:szCs w:val="18"/>
              </w:rPr>
            </w:pPr>
          </w:p>
          <w:p w:rsidR="0082715C" w:rsidRDefault="0082715C" w:rsidP="00122C62">
            <w:pPr>
              <w:shd w:val="clear" w:color="auto" w:fill="FFFFFF" w:themeFill="background1"/>
              <w:jc w:val="both"/>
              <w:rPr>
                <w:rFonts w:ascii="Work Sans" w:hAnsi="Work Sans" w:cstheme="majorHAnsi"/>
                <w:sz w:val="18"/>
                <w:szCs w:val="18"/>
              </w:rPr>
            </w:pPr>
            <w:r>
              <w:rPr>
                <w:rFonts w:ascii="Work Sans" w:hAnsi="Work Sans" w:cstheme="majorHAnsi"/>
                <w:sz w:val="18"/>
                <w:szCs w:val="18"/>
              </w:rPr>
              <w:t>Se ajusta la política</w:t>
            </w:r>
            <w:r w:rsidR="00FC3F01">
              <w:rPr>
                <w:rFonts w:ascii="Work Sans" w:hAnsi="Work Sans" w:cstheme="majorHAnsi"/>
                <w:sz w:val="18"/>
                <w:szCs w:val="18"/>
              </w:rPr>
              <w:t xml:space="preserve"> de gestión y desempeño</w:t>
            </w:r>
            <w:r>
              <w:rPr>
                <w:rFonts w:ascii="Work Sans" w:hAnsi="Work Sans" w:cstheme="majorHAnsi"/>
                <w:sz w:val="18"/>
                <w:szCs w:val="18"/>
              </w:rPr>
              <w:t xml:space="preserve"> del indicador </w:t>
            </w:r>
            <w:r w:rsidR="00FC3F01">
              <w:rPr>
                <w:rFonts w:ascii="Work Sans" w:hAnsi="Work Sans" w:cstheme="majorHAnsi"/>
                <w:sz w:val="18"/>
                <w:szCs w:val="18"/>
              </w:rPr>
              <w:t>“</w:t>
            </w:r>
            <w:r w:rsidR="00FC3F01" w:rsidRPr="00FC3F01">
              <w:rPr>
                <w:rFonts w:ascii="Work Sans" w:hAnsi="Work Sans" w:cstheme="majorHAnsi"/>
                <w:sz w:val="18"/>
                <w:szCs w:val="18"/>
              </w:rPr>
              <w:t>Certificación o Recertificación en Norma ISO 27001:2013</w:t>
            </w:r>
            <w:r w:rsidR="00FC3F01">
              <w:rPr>
                <w:rFonts w:ascii="Work Sans" w:hAnsi="Work Sans" w:cstheme="majorHAnsi"/>
                <w:sz w:val="18"/>
                <w:szCs w:val="18"/>
              </w:rPr>
              <w:t>” pasando de Gobie</w:t>
            </w:r>
            <w:r w:rsidR="00524EE9">
              <w:rPr>
                <w:rFonts w:ascii="Work Sans" w:hAnsi="Work Sans" w:cstheme="majorHAnsi"/>
                <w:sz w:val="18"/>
                <w:szCs w:val="18"/>
              </w:rPr>
              <w:t>rno Digital a Seguridad Digital, para todas las entidades del sector.</w:t>
            </w:r>
          </w:p>
          <w:p w:rsidR="00FC3F01" w:rsidRDefault="00FC3F01" w:rsidP="00122C62">
            <w:pPr>
              <w:shd w:val="clear" w:color="auto" w:fill="FFFFFF" w:themeFill="background1"/>
              <w:jc w:val="both"/>
              <w:rPr>
                <w:rFonts w:ascii="Work Sans" w:hAnsi="Work Sans" w:cstheme="majorHAnsi"/>
                <w:sz w:val="18"/>
                <w:szCs w:val="18"/>
              </w:rPr>
            </w:pPr>
          </w:p>
          <w:p w:rsidR="00122C62" w:rsidRPr="005138D9" w:rsidRDefault="00122C62" w:rsidP="00122C62">
            <w:pPr>
              <w:shd w:val="clear" w:color="auto" w:fill="FFFFFF" w:themeFill="background1"/>
              <w:jc w:val="both"/>
              <w:rPr>
                <w:rFonts w:ascii="Work Sans" w:hAnsi="Work Sans" w:cstheme="majorHAnsi"/>
                <w:sz w:val="18"/>
                <w:szCs w:val="18"/>
              </w:rPr>
            </w:pPr>
            <w:r w:rsidRPr="005138D9">
              <w:rPr>
                <w:rFonts w:ascii="Work Sans" w:hAnsi="Work Sans" w:cstheme="majorHAnsi"/>
                <w:sz w:val="18"/>
                <w:szCs w:val="18"/>
              </w:rPr>
              <w:t xml:space="preserve">Acorde con el Comité Sectorial de Gestión y Desempeño realizado el </w:t>
            </w:r>
            <w:r w:rsidR="00484325">
              <w:rPr>
                <w:rFonts w:ascii="Work Sans" w:hAnsi="Work Sans" w:cstheme="majorHAnsi"/>
                <w:sz w:val="18"/>
                <w:szCs w:val="18"/>
              </w:rPr>
              <w:t>17 de febrero</w:t>
            </w:r>
            <w:r>
              <w:rPr>
                <w:rFonts w:ascii="Work Sans" w:hAnsi="Work Sans" w:cstheme="majorHAnsi"/>
                <w:sz w:val="18"/>
                <w:szCs w:val="18"/>
              </w:rPr>
              <w:t xml:space="preserve"> de 2021</w:t>
            </w:r>
            <w:r w:rsidR="00BD698B">
              <w:rPr>
                <w:rFonts w:ascii="Work Sans" w:hAnsi="Work Sans" w:cstheme="majorHAnsi"/>
                <w:sz w:val="18"/>
                <w:szCs w:val="18"/>
              </w:rPr>
              <w:t>, se realiza ajuste en las metas del indicador</w:t>
            </w:r>
            <w:r w:rsidRPr="005138D9">
              <w:rPr>
                <w:rFonts w:ascii="Work Sans" w:hAnsi="Work Sans" w:cstheme="majorHAnsi"/>
                <w:sz w:val="18"/>
                <w:szCs w:val="18"/>
              </w:rPr>
              <w:t>:</w:t>
            </w:r>
          </w:p>
          <w:p w:rsidR="00122C62" w:rsidRDefault="00122C62" w:rsidP="00122C62">
            <w:pPr>
              <w:shd w:val="clear" w:color="auto" w:fill="FFFFFF" w:themeFill="background1"/>
              <w:jc w:val="both"/>
              <w:rPr>
                <w:rFonts w:ascii="Work Sans" w:hAnsi="Work Sans" w:cstheme="majorHAnsi"/>
                <w:sz w:val="18"/>
                <w:szCs w:val="18"/>
              </w:rPr>
            </w:pPr>
          </w:p>
          <w:p w:rsidR="00122C62" w:rsidRDefault="00BD698B" w:rsidP="00122C62">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Porcentaje de a</w:t>
            </w:r>
            <w:r w:rsidR="00122C62">
              <w:rPr>
                <w:rFonts w:ascii="Work Sans" w:hAnsi="Work Sans" w:cstheme="majorHAnsi"/>
                <w:sz w:val="18"/>
                <w:szCs w:val="18"/>
              </w:rPr>
              <w:t>vance en la Ejecución Presupuestal:</w:t>
            </w:r>
          </w:p>
          <w:p w:rsidR="00FF6A0A" w:rsidRDefault="00FF6A0A" w:rsidP="00FF6A0A">
            <w:pPr>
              <w:pStyle w:val="Prrafodelista"/>
              <w:shd w:val="clear" w:color="auto" w:fill="FFFFFF" w:themeFill="background1"/>
              <w:ind w:left="683"/>
              <w:jc w:val="both"/>
              <w:rPr>
                <w:rFonts w:ascii="Work Sans" w:hAnsi="Work Sans" w:cstheme="majorHAnsi"/>
                <w:sz w:val="18"/>
                <w:szCs w:val="18"/>
              </w:rPr>
            </w:pPr>
          </w:p>
          <w:p w:rsidR="002F2A03" w:rsidRPr="002F2A03" w:rsidRDefault="00BD698B" w:rsidP="002F2A03">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Sector: pasa de 97,5</w:t>
            </w:r>
            <w:r w:rsidR="00122C62">
              <w:rPr>
                <w:rFonts w:ascii="Work Sans" w:hAnsi="Work Sans" w:cstheme="majorHAnsi"/>
                <w:sz w:val="18"/>
                <w:szCs w:val="18"/>
              </w:rPr>
              <w:t>% a</w:t>
            </w:r>
            <w:r w:rsidR="00484325">
              <w:rPr>
                <w:rFonts w:ascii="Work Sans" w:hAnsi="Work Sans" w:cstheme="majorHAnsi"/>
                <w:sz w:val="18"/>
                <w:szCs w:val="18"/>
              </w:rPr>
              <w:t xml:space="preserve"> 98,4</w:t>
            </w:r>
            <w:r w:rsidR="00C9648D">
              <w:rPr>
                <w:rFonts w:ascii="Work Sans" w:hAnsi="Work Sans" w:cstheme="majorHAnsi"/>
                <w:sz w:val="18"/>
                <w:szCs w:val="18"/>
              </w:rPr>
              <w:t>5</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Dapre: pasa de 98,12</w:t>
            </w:r>
            <w:r w:rsidR="00122C62">
              <w:rPr>
                <w:rFonts w:ascii="Work Sans" w:hAnsi="Work Sans" w:cstheme="majorHAnsi"/>
                <w:sz w:val="18"/>
                <w:szCs w:val="18"/>
              </w:rPr>
              <w:t xml:space="preserve">% </w:t>
            </w:r>
            <w:r w:rsidR="00122C62" w:rsidRPr="00C9648D">
              <w:rPr>
                <w:rFonts w:ascii="Work Sans" w:hAnsi="Work Sans" w:cstheme="majorHAnsi"/>
                <w:sz w:val="18"/>
                <w:szCs w:val="18"/>
              </w:rPr>
              <w:t>a</w:t>
            </w:r>
            <w:r w:rsidR="00484325" w:rsidRPr="00C9648D">
              <w:rPr>
                <w:rFonts w:ascii="Work Sans" w:hAnsi="Work Sans" w:cstheme="majorHAnsi"/>
                <w:sz w:val="18"/>
                <w:szCs w:val="18"/>
              </w:rPr>
              <w:t xml:space="preserve"> </w:t>
            </w:r>
            <w:r w:rsidR="00C9648D" w:rsidRPr="00C9648D">
              <w:rPr>
                <w:rFonts w:ascii="Work Sans" w:hAnsi="Work Sans" w:cstheme="majorHAnsi"/>
                <w:sz w:val="18"/>
                <w:szCs w:val="18"/>
              </w:rPr>
              <w:t>99,62</w:t>
            </w:r>
            <w:r w:rsidR="00484325" w:rsidRPr="00C9648D">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APC:    pasa de 97,5</w:t>
            </w:r>
            <w:r w:rsidR="00122C62">
              <w:rPr>
                <w:rFonts w:ascii="Work Sans" w:hAnsi="Work Sans" w:cstheme="majorHAnsi"/>
                <w:sz w:val="18"/>
                <w:szCs w:val="18"/>
              </w:rPr>
              <w:t>% a</w:t>
            </w:r>
            <w:r w:rsidR="00484325">
              <w:rPr>
                <w:rFonts w:ascii="Work Sans" w:hAnsi="Work Sans" w:cstheme="majorHAnsi"/>
                <w:sz w:val="18"/>
                <w:szCs w:val="18"/>
              </w:rPr>
              <w:t xml:space="preserve"> 99,7</w:t>
            </w:r>
            <w:r w:rsidR="00E27335">
              <w:rPr>
                <w:rFonts w:ascii="Work Sans" w:hAnsi="Work Sans" w:cstheme="majorHAnsi"/>
                <w:sz w:val="18"/>
                <w:szCs w:val="18"/>
              </w:rPr>
              <w:t>3</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ART:    pasa de 97,5</w:t>
            </w:r>
            <w:r w:rsidR="00122C62">
              <w:rPr>
                <w:rFonts w:ascii="Work Sans" w:hAnsi="Work Sans" w:cstheme="majorHAnsi"/>
                <w:sz w:val="18"/>
                <w:szCs w:val="18"/>
              </w:rPr>
              <w:t>% a</w:t>
            </w:r>
            <w:r w:rsidR="00484325">
              <w:rPr>
                <w:rFonts w:ascii="Work Sans" w:hAnsi="Work Sans" w:cstheme="majorHAnsi"/>
                <w:sz w:val="18"/>
                <w:szCs w:val="18"/>
              </w:rPr>
              <w:t xml:space="preserve"> </w:t>
            </w:r>
            <w:r w:rsidR="00166448">
              <w:rPr>
                <w:rFonts w:ascii="Work Sans" w:hAnsi="Work Sans" w:cstheme="majorHAnsi"/>
                <w:sz w:val="18"/>
                <w:szCs w:val="18"/>
              </w:rPr>
              <w:t>92,15</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ARN:    pasa de 97,9</w:t>
            </w:r>
            <w:r w:rsidR="00122C62">
              <w:rPr>
                <w:rFonts w:ascii="Work Sans" w:hAnsi="Work Sans" w:cstheme="majorHAnsi"/>
                <w:sz w:val="18"/>
                <w:szCs w:val="18"/>
              </w:rPr>
              <w:t>% a</w:t>
            </w:r>
            <w:r w:rsidR="00E27335">
              <w:rPr>
                <w:rFonts w:ascii="Work Sans" w:hAnsi="Work Sans" w:cstheme="majorHAnsi"/>
                <w:sz w:val="18"/>
                <w:szCs w:val="18"/>
              </w:rPr>
              <w:t xml:space="preserve"> 95,70</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ANIVB: pasa de 95,5</w:t>
            </w:r>
            <w:r w:rsidR="00122C62">
              <w:rPr>
                <w:rFonts w:ascii="Work Sans" w:hAnsi="Work Sans" w:cstheme="majorHAnsi"/>
                <w:sz w:val="18"/>
                <w:szCs w:val="18"/>
              </w:rPr>
              <w:t>% a</w:t>
            </w:r>
            <w:r w:rsidR="00484325">
              <w:rPr>
                <w:rFonts w:ascii="Work Sans" w:hAnsi="Work Sans" w:cstheme="majorHAnsi"/>
                <w:sz w:val="18"/>
                <w:szCs w:val="18"/>
              </w:rPr>
              <w:t xml:space="preserve"> 99,9</w:t>
            </w:r>
            <w:r w:rsidR="00E27335">
              <w:rPr>
                <w:rFonts w:ascii="Work Sans" w:hAnsi="Work Sans" w:cstheme="majorHAnsi"/>
                <w:sz w:val="18"/>
                <w:szCs w:val="18"/>
              </w:rPr>
              <w:t>2</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UNGRD:  pasa de 97,5</w:t>
            </w:r>
            <w:r w:rsidR="00122C62">
              <w:rPr>
                <w:rFonts w:ascii="Work Sans" w:hAnsi="Work Sans" w:cstheme="majorHAnsi"/>
                <w:sz w:val="18"/>
                <w:szCs w:val="18"/>
              </w:rPr>
              <w:t>%</w:t>
            </w:r>
            <w:r w:rsidR="00484325">
              <w:rPr>
                <w:rFonts w:ascii="Work Sans" w:hAnsi="Work Sans" w:cstheme="majorHAnsi"/>
                <w:sz w:val="18"/>
                <w:szCs w:val="18"/>
              </w:rPr>
              <w:t xml:space="preserve"> a </w:t>
            </w:r>
            <w:r w:rsidR="00C9648D">
              <w:rPr>
                <w:rFonts w:ascii="Work Sans" w:hAnsi="Work Sans" w:cstheme="majorHAnsi"/>
                <w:sz w:val="18"/>
                <w:szCs w:val="18"/>
              </w:rPr>
              <w:t>98,55</w:t>
            </w:r>
            <w:r w:rsidR="00484325">
              <w:rPr>
                <w:rFonts w:ascii="Work Sans" w:hAnsi="Work Sans" w:cstheme="majorHAnsi"/>
                <w:sz w:val="18"/>
                <w:szCs w:val="18"/>
              </w:rPr>
              <w:t>%</w:t>
            </w:r>
          </w:p>
          <w:p w:rsidR="00122C62" w:rsidRDefault="00BD698B" w:rsidP="00122C6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DSCI:   pasa de 96,36</w:t>
            </w:r>
            <w:r w:rsidR="00122C62">
              <w:rPr>
                <w:rFonts w:ascii="Work Sans" w:hAnsi="Work Sans" w:cstheme="majorHAnsi"/>
                <w:sz w:val="18"/>
                <w:szCs w:val="18"/>
              </w:rPr>
              <w:t>% a</w:t>
            </w:r>
            <w:r w:rsidR="00484325">
              <w:rPr>
                <w:rFonts w:ascii="Work Sans" w:hAnsi="Work Sans" w:cstheme="majorHAnsi"/>
                <w:sz w:val="18"/>
                <w:szCs w:val="18"/>
              </w:rPr>
              <w:t xml:space="preserve"> 87,2</w:t>
            </w:r>
            <w:r w:rsidR="00166448">
              <w:rPr>
                <w:rFonts w:ascii="Work Sans" w:hAnsi="Work Sans" w:cstheme="majorHAnsi"/>
                <w:sz w:val="18"/>
                <w:szCs w:val="18"/>
              </w:rPr>
              <w:t>2</w:t>
            </w:r>
            <w:r w:rsidR="00484325">
              <w:rPr>
                <w:rFonts w:ascii="Work Sans" w:hAnsi="Work Sans" w:cstheme="majorHAnsi"/>
                <w:sz w:val="18"/>
                <w:szCs w:val="18"/>
              </w:rPr>
              <w:t>%</w:t>
            </w:r>
          </w:p>
          <w:p w:rsidR="00751A92" w:rsidRDefault="00751A92" w:rsidP="000E11D9">
            <w:pPr>
              <w:shd w:val="clear" w:color="auto" w:fill="FFFFFF" w:themeFill="background1"/>
              <w:jc w:val="both"/>
              <w:rPr>
                <w:rFonts w:ascii="Work Sans" w:hAnsi="Work Sans" w:cstheme="majorHAnsi"/>
                <w:sz w:val="18"/>
                <w:szCs w:val="18"/>
              </w:rPr>
            </w:pPr>
          </w:p>
          <w:p w:rsidR="002F2A03" w:rsidRDefault="002F2A03" w:rsidP="000E11D9">
            <w:pPr>
              <w:shd w:val="clear" w:color="auto" w:fill="FFFFFF" w:themeFill="background1"/>
              <w:jc w:val="both"/>
              <w:rPr>
                <w:rFonts w:ascii="Work Sans" w:hAnsi="Work Sans" w:cstheme="majorHAnsi"/>
                <w:sz w:val="18"/>
                <w:szCs w:val="18"/>
              </w:rPr>
            </w:pPr>
            <w:r>
              <w:rPr>
                <w:rFonts w:ascii="Work Sans" w:hAnsi="Work Sans" w:cstheme="majorHAnsi"/>
                <w:sz w:val="18"/>
                <w:szCs w:val="18"/>
              </w:rPr>
              <w:t>Se modifica el nombre de los siguientes indicadores, incluyendo la palabra Porcentaje:</w:t>
            </w:r>
          </w:p>
          <w:p w:rsidR="002F2A03" w:rsidRDefault="002F2A03" w:rsidP="000E11D9">
            <w:pPr>
              <w:shd w:val="clear" w:color="auto" w:fill="FFFFFF" w:themeFill="background1"/>
              <w:jc w:val="both"/>
              <w:rPr>
                <w:rFonts w:ascii="Work Sans" w:hAnsi="Work Sans" w:cstheme="majorHAnsi"/>
                <w:sz w:val="18"/>
                <w:szCs w:val="18"/>
              </w:rPr>
            </w:pPr>
          </w:p>
          <w:p w:rsidR="002F2A03" w:rsidRDefault="002F2A03" w:rsidP="00C41984">
            <w:pPr>
              <w:pStyle w:val="Prrafodelista"/>
              <w:numPr>
                <w:ilvl w:val="0"/>
                <w:numId w:val="24"/>
              </w:numPr>
              <w:shd w:val="clear" w:color="auto" w:fill="FFFFFF" w:themeFill="background1"/>
              <w:ind w:left="677"/>
              <w:jc w:val="both"/>
              <w:rPr>
                <w:rFonts w:ascii="Work Sans" w:hAnsi="Work Sans" w:cstheme="majorHAnsi"/>
                <w:sz w:val="18"/>
                <w:szCs w:val="18"/>
              </w:rPr>
            </w:pPr>
            <w:r>
              <w:rPr>
                <w:rFonts w:ascii="Work Sans" w:hAnsi="Work Sans" w:cstheme="majorHAnsi"/>
                <w:sz w:val="18"/>
                <w:szCs w:val="18"/>
              </w:rPr>
              <w:t>Porcentaje de cumplimiento del programa de auditorías</w:t>
            </w:r>
            <w:r w:rsidR="005B110F">
              <w:rPr>
                <w:rFonts w:ascii="Work Sans" w:hAnsi="Work Sans" w:cstheme="majorHAnsi"/>
                <w:sz w:val="18"/>
                <w:szCs w:val="18"/>
              </w:rPr>
              <w:t>.</w:t>
            </w:r>
          </w:p>
          <w:p w:rsidR="005B110F" w:rsidRDefault="00217EC4" w:rsidP="00C41984">
            <w:pPr>
              <w:pStyle w:val="Prrafodelista"/>
              <w:numPr>
                <w:ilvl w:val="0"/>
                <w:numId w:val="24"/>
              </w:numPr>
              <w:shd w:val="clear" w:color="auto" w:fill="FFFFFF" w:themeFill="background1"/>
              <w:ind w:left="677"/>
              <w:jc w:val="both"/>
              <w:rPr>
                <w:rFonts w:ascii="Work Sans" w:hAnsi="Work Sans" w:cstheme="majorHAnsi"/>
                <w:sz w:val="18"/>
                <w:szCs w:val="18"/>
              </w:rPr>
            </w:pPr>
            <w:r>
              <w:rPr>
                <w:rFonts w:ascii="Work Sans" w:hAnsi="Work Sans" w:cstheme="majorHAnsi"/>
                <w:sz w:val="18"/>
                <w:szCs w:val="18"/>
              </w:rPr>
              <w:t>Porcentaje de avance en la ejecución de recursos entregados en administración y/o patrimonios autónomos.</w:t>
            </w:r>
          </w:p>
          <w:p w:rsidR="001C45A9" w:rsidRDefault="001C45A9" w:rsidP="00C41984">
            <w:pPr>
              <w:pStyle w:val="Prrafodelista"/>
              <w:numPr>
                <w:ilvl w:val="0"/>
                <w:numId w:val="24"/>
              </w:numPr>
              <w:shd w:val="clear" w:color="auto" w:fill="FFFFFF" w:themeFill="background1"/>
              <w:ind w:left="677"/>
              <w:jc w:val="both"/>
              <w:rPr>
                <w:rFonts w:ascii="Work Sans" w:hAnsi="Work Sans" w:cstheme="majorHAnsi"/>
                <w:sz w:val="18"/>
                <w:szCs w:val="18"/>
              </w:rPr>
            </w:pPr>
            <w:r>
              <w:rPr>
                <w:rFonts w:ascii="Work Sans" w:hAnsi="Work Sans" w:cstheme="majorHAnsi"/>
                <w:sz w:val="18"/>
                <w:szCs w:val="18"/>
              </w:rPr>
              <w:t>Porcentaje de avance en la ejecución presupuestal.</w:t>
            </w:r>
          </w:p>
          <w:p w:rsidR="001C45A9" w:rsidRDefault="001C45A9" w:rsidP="00C41984">
            <w:pPr>
              <w:pStyle w:val="Prrafodelista"/>
              <w:numPr>
                <w:ilvl w:val="0"/>
                <w:numId w:val="24"/>
              </w:numPr>
              <w:shd w:val="clear" w:color="auto" w:fill="FFFFFF" w:themeFill="background1"/>
              <w:ind w:left="677"/>
              <w:jc w:val="both"/>
              <w:rPr>
                <w:rFonts w:ascii="Work Sans" w:hAnsi="Work Sans" w:cstheme="majorHAnsi"/>
                <w:sz w:val="18"/>
                <w:szCs w:val="18"/>
              </w:rPr>
            </w:pPr>
            <w:r w:rsidRPr="001C45A9">
              <w:rPr>
                <w:rFonts w:ascii="Work Sans" w:hAnsi="Work Sans" w:cstheme="majorHAnsi"/>
                <w:sz w:val="18"/>
                <w:szCs w:val="18"/>
              </w:rPr>
              <w:t>Porcentaje de avance en la ejecución del PAC</w:t>
            </w:r>
            <w:r>
              <w:rPr>
                <w:rFonts w:ascii="Work Sans" w:hAnsi="Work Sans" w:cstheme="majorHAnsi"/>
                <w:sz w:val="18"/>
                <w:szCs w:val="18"/>
              </w:rPr>
              <w:t>.</w:t>
            </w:r>
          </w:p>
          <w:p w:rsidR="000D756A" w:rsidRDefault="000D756A" w:rsidP="00484325">
            <w:pPr>
              <w:shd w:val="clear" w:color="auto" w:fill="FFFFFF" w:themeFill="background1"/>
              <w:jc w:val="both"/>
              <w:rPr>
                <w:rFonts w:ascii="Work Sans" w:hAnsi="Work Sans" w:cstheme="majorHAnsi"/>
                <w:sz w:val="18"/>
                <w:szCs w:val="18"/>
              </w:rPr>
            </w:pPr>
          </w:p>
          <w:p w:rsidR="00FF6A0A" w:rsidRDefault="00FF6A0A" w:rsidP="00484325">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Acorde con el Comité Sectorial de Gestión y Desempeño adelantado el </w:t>
            </w:r>
            <w:r w:rsidR="00627285">
              <w:rPr>
                <w:rFonts w:ascii="Work Sans" w:hAnsi="Work Sans" w:cstheme="majorHAnsi"/>
                <w:sz w:val="18"/>
                <w:szCs w:val="18"/>
              </w:rPr>
              <w:t xml:space="preserve">30 de abril de 2021 </w:t>
            </w:r>
            <w:r w:rsidR="00A55747">
              <w:rPr>
                <w:rFonts w:ascii="Work Sans" w:hAnsi="Work Sans" w:cstheme="majorHAnsi"/>
                <w:sz w:val="18"/>
                <w:szCs w:val="18"/>
              </w:rPr>
              <w:t>se ajusta la meta del siguiente indicador bajo la responsabilidad de la Agencia Nacional Inmobiliaria Virgilio Barco Vargas:</w:t>
            </w:r>
          </w:p>
          <w:p w:rsidR="00A55747" w:rsidRDefault="00A55747" w:rsidP="00484325">
            <w:pPr>
              <w:shd w:val="clear" w:color="auto" w:fill="FFFFFF" w:themeFill="background1"/>
              <w:jc w:val="both"/>
              <w:rPr>
                <w:rFonts w:ascii="Work Sans" w:hAnsi="Work Sans" w:cstheme="majorHAnsi"/>
                <w:sz w:val="18"/>
                <w:szCs w:val="18"/>
              </w:rPr>
            </w:pPr>
          </w:p>
          <w:p w:rsidR="00A55747" w:rsidRDefault="00A55747" w:rsidP="00C41984">
            <w:pPr>
              <w:pStyle w:val="Prrafodelista"/>
              <w:numPr>
                <w:ilvl w:val="0"/>
                <w:numId w:val="24"/>
              </w:numPr>
              <w:shd w:val="clear" w:color="auto" w:fill="FFFFFF" w:themeFill="background1"/>
              <w:ind w:left="677"/>
              <w:jc w:val="both"/>
              <w:rPr>
                <w:rFonts w:ascii="Work Sans" w:hAnsi="Work Sans" w:cstheme="majorHAnsi"/>
                <w:sz w:val="18"/>
                <w:szCs w:val="18"/>
              </w:rPr>
            </w:pPr>
            <w:r w:rsidRPr="00A55747">
              <w:rPr>
                <w:rFonts w:ascii="Work Sans" w:hAnsi="Work Sans" w:cstheme="majorHAnsi"/>
                <w:sz w:val="18"/>
                <w:szCs w:val="18"/>
              </w:rPr>
              <w:t>Metros cuadrados habilitados por la Agencia</w:t>
            </w:r>
          </w:p>
          <w:p w:rsidR="00A55747" w:rsidRDefault="00A55747" w:rsidP="00C41984">
            <w:pPr>
              <w:pStyle w:val="Prrafodelista"/>
              <w:shd w:val="clear" w:color="auto" w:fill="FFFFFF" w:themeFill="background1"/>
              <w:ind w:left="677"/>
              <w:jc w:val="both"/>
              <w:rPr>
                <w:rFonts w:ascii="Work Sans" w:hAnsi="Work Sans" w:cstheme="majorHAnsi"/>
                <w:sz w:val="18"/>
                <w:szCs w:val="18"/>
              </w:rPr>
            </w:pPr>
            <w:r>
              <w:rPr>
                <w:rFonts w:ascii="Work Sans" w:hAnsi="Work Sans" w:cstheme="majorHAnsi"/>
                <w:sz w:val="18"/>
                <w:szCs w:val="18"/>
              </w:rPr>
              <w:t xml:space="preserve">2021: </w:t>
            </w:r>
            <w:r w:rsidR="00BD698B">
              <w:rPr>
                <w:rFonts w:ascii="Work Sans" w:hAnsi="Work Sans" w:cstheme="majorHAnsi"/>
                <w:sz w:val="18"/>
                <w:szCs w:val="18"/>
              </w:rPr>
              <w:t xml:space="preserve"> </w:t>
            </w:r>
            <w:r>
              <w:rPr>
                <w:rFonts w:ascii="Work Sans" w:hAnsi="Work Sans" w:cstheme="majorHAnsi"/>
                <w:sz w:val="18"/>
                <w:szCs w:val="18"/>
              </w:rPr>
              <w:t xml:space="preserve">pasa de </w:t>
            </w:r>
            <w:r w:rsidRPr="00A55747">
              <w:rPr>
                <w:rFonts w:ascii="Work Sans" w:hAnsi="Work Sans" w:cstheme="majorHAnsi"/>
                <w:sz w:val="18"/>
                <w:szCs w:val="18"/>
              </w:rPr>
              <w:t>571.746</w:t>
            </w:r>
            <w:r>
              <w:rPr>
                <w:rFonts w:ascii="Work Sans" w:hAnsi="Work Sans" w:cstheme="majorHAnsi"/>
                <w:sz w:val="18"/>
                <w:szCs w:val="18"/>
              </w:rPr>
              <w:t xml:space="preserve"> a </w:t>
            </w:r>
            <w:r w:rsidRPr="00A55747">
              <w:rPr>
                <w:rFonts w:ascii="Work Sans" w:hAnsi="Work Sans" w:cstheme="majorHAnsi"/>
                <w:sz w:val="18"/>
                <w:szCs w:val="18"/>
              </w:rPr>
              <w:t>588.763</w:t>
            </w:r>
          </w:p>
          <w:p w:rsidR="00A55747" w:rsidRPr="00A55747" w:rsidRDefault="00A55747" w:rsidP="00C41984">
            <w:pPr>
              <w:pStyle w:val="Prrafodelista"/>
              <w:shd w:val="clear" w:color="auto" w:fill="FFFFFF" w:themeFill="background1"/>
              <w:ind w:left="677"/>
              <w:jc w:val="both"/>
              <w:rPr>
                <w:rFonts w:ascii="Work Sans" w:hAnsi="Work Sans" w:cstheme="majorHAnsi"/>
                <w:sz w:val="18"/>
                <w:szCs w:val="18"/>
              </w:rPr>
            </w:pPr>
            <w:r>
              <w:rPr>
                <w:rFonts w:ascii="Work Sans" w:hAnsi="Work Sans" w:cstheme="majorHAnsi"/>
                <w:sz w:val="18"/>
                <w:szCs w:val="18"/>
              </w:rPr>
              <w:t xml:space="preserve">2022: pasa de </w:t>
            </w:r>
            <w:r w:rsidRPr="00A55747">
              <w:rPr>
                <w:rFonts w:ascii="Work Sans" w:hAnsi="Work Sans" w:cstheme="majorHAnsi"/>
                <w:sz w:val="18"/>
                <w:szCs w:val="18"/>
              </w:rPr>
              <w:t>588.763</w:t>
            </w:r>
            <w:r>
              <w:rPr>
                <w:rFonts w:ascii="Work Sans" w:hAnsi="Work Sans" w:cstheme="majorHAnsi"/>
                <w:sz w:val="18"/>
                <w:szCs w:val="18"/>
              </w:rPr>
              <w:t xml:space="preserve"> a </w:t>
            </w:r>
            <w:r w:rsidR="0003177D">
              <w:rPr>
                <w:rFonts w:ascii="Work Sans" w:hAnsi="Work Sans" w:cstheme="majorHAnsi"/>
                <w:sz w:val="18"/>
                <w:szCs w:val="18"/>
              </w:rPr>
              <w:t>0</w:t>
            </w:r>
          </w:p>
          <w:p w:rsidR="00C9648D" w:rsidRDefault="00C9648D" w:rsidP="00484325">
            <w:pPr>
              <w:shd w:val="clear" w:color="auto" w:fill="FFFFFF" w:themeFill="background1"/>
              <w:jc w:val="both"/>
              <w:rPr>
                <w:rFonts w:ascii="Work Sans" w:hAnsi="Work Sans" w:cstheme="majorHAnsi"/>
                <w:sz w:val="18"/>
                <w:szCs w:val="18"/>
              </w:rPr>
            </w:pPr>
          </w:p>
          <w:p w:rsidR="002471EB" w:rsidRDefault="002471EB" w:rsidP="00484325">
            <w:pPr>
              <w:shd w:val="clear" w:color="auto" w:fill="FFFFFF" w:themeFill="background1"/>
              <w:jc w:val="both"/>
              <w:rPr>
                <w:rFonts w:ascii="Work Sans" w:hAnsi="Work Sans" w:cstheme="majorHAnsi"/>
                <w:sz w:val="18"/>
                <w:szCs w:val="18"/>
              </w:rPr>
            </w:pPr>
          </w:p>
          <w:p w:rsidR="002471EB" w:rsidRDefault="002471EB" w:rsidP="00484325">
            <w:pPr>
              <w:shd w:val="clear" w:color="auto" w:fill="FFFFFF" w:themeFill="background1"/>
              <w:jc w:val="both"/>
              <w:rPr>
                <w:rFonts w:ascii="Work Sans" w:hAnsi="Work Sans" w:cstheme="majorHAnsi"/>
                <w:sz w:val="18"/>
                <w:szCs w:val="18"/>
              </w:rPr>
            </w:pPr>
          </w:p>
          <w:p w:rsidR="002471EB" w:rsidRPr="00C41984" w:rsidRDefault="002471EB" w:rsidP="002471EB">
            <w:pPr>
              <w:pStyle w:val="Prrafodelista"/>
              <w:shd w:val="clear" w:color="auto" w:fill="FFFFFF" w:themeFill="background1"/>
              <w:ind w:left="1068"/>
              <w:jc w:val="both"/>
              <w:rPr>
                <w:rFonts w:ascii="Work Sans" w:hAnsi="Work Sans" w:cstheme="majorHAnsi"/>
                <w:sz w:val="18"/>
                <w:szCs w:val="18"/>
              </w:rPr>
            </w:pPr>
          </w:p>
        </w:tc>
      </w:tr>
      <w:tr w:rsidR="002471EB" w:rsidRPr="00E1345C" w:rsidTr="00057371">
        <w:tc>
          <w:tcPr>
            <w:tcW w:w="1272" w:type="dxa"/>
            <w:vAlign w:val="center"/>
          </w:tcPr>
          <w:p w:rsidR="002471EB" w:rsidRDefault="002471EB"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MPA-1.016</w:t>
            </w:r>
          </w:p>
        </w:tc>
        <w:tc>
          <w:tcPr>
            <w:tcW w:w="1202" w:type="dxa"/>
            <w:vAlign w:val="center"/>
          </w:tcPr>
          <w:p w:rsidR="002471EB" w:rsidRDefault="002471EB" w:rsidP="00D929DB">
            <w:pPr>
              <w:shd w:val="clear" w:color="auto" w:fill="FFFFFF" w:themeFill="background1"/>
              <w:jc w:val="center"/>
              <w:rPr>
                <w:rFonts w:ascii="Work Sans" w:hAnsi="Work Sans" w:cstheme="majorHAnsi"/>
                <w:sz w:val="18"/>
                <w:szCs w:val="18"/>
              </w:rPr>
            </w:pPr>
            <w:r>
              <w:rPr>
                <w:rFonts w:ascii="Work Sans" w:hAnsi="Work Sans" w:cstheme="majorHAnsi"/>
                <w:sz w:val="18"/>
                <w:szCs w:val="18"/>
              </w:rPr>
              <w:t>05/2021</w:t>
            </w:r>
          </w:p>
        </w:tc>
        <w:tc>
          <w:tcPr>
            <w:tcW w:w="7733" w:type="dxa"/>
          </w:tcPr>
          <w:p w:rsidR="002471EB" w:rsidRDefault="002471EB" w:rsidP="002471EB">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w:t>
            </w:r>
            <w:r w:rsidRPr="00C41984">
              <w:rPr>
                <w:rFonts w:ascii="Work Sans" w:hAnsi="Work Sans" w:cstheme="majorHAnsi"/>
                <w:sz w:val="18"/>
                <w:szCs w:val="18"/>
              </w:rPr>
              <w:t>ajusta</w:t>
            </w:r>
            <w:r>
              <w:rPr>
                <w:rFonts w:ascii="Work Sans" w:hAnsi="Work Sans" w:cstheme="majorHAnsi"/>
                <w:sz w:val="18"/>
                <w:szCs w:val="18"/>
              </w:rPr>
              <w:t>n</w:t>
            </w:r>
            <w:r w:rsidRPr="00C41984">
              <w:rPr>
                <w:rFonts w:ascii="Work Sans" w:hAnsi="Work Sans" w:cstheme="majorHAnsi"/>
                <w:sz w:val="18"/>
                <w:szCs w:val="18"/>
              </w:rPr>
              <w:t xml:space="preserve"> las metas de</w:t>
            </w:r>
            <w:r>
              <w:rPr>
                <w:rFonts w:ascii="Work Sans" w:hAnsi="Work Sans" w:cstheme="majorHAnsi"/>
                <w:sz w:val="18"/>
                <w:szCs w:val="18"/>
              </w:rPr>
              <w:t xml:space="preserve">l siguiente indicador del </w:t>
            </w:r>
            <w:r w:rsidRPr="00C41984">
              <w:rPr>
                <w:rFonts w:ascii="Work Sans" w:hAnsi="Work Sans" w:cstheme="majorHAnsi"/>
                <w:sz w:val="18"/>
                <w:szCs w:val="18"/>
              </w:rPr>
              <w:t>Plan Nacional de Desarrollo, previa aprobación del Departamento Nacional de Planeación</w:t>
            </w:r>
            <w:r>
              <w:rPr>
                <w:rFonts w:ascii="Work Sans" w:hAnsi="Work Sans" w:cstheme="majorHAnsi"/>
                <w:sz w:val="18"/>
                <w:szCs w:val="18"/>
              </w:rPr>
              <w:t xml:space="preserve"> acumulación</w:t>
            </w:r>
            <w:r w:rsidRPr="00C41984">
              <w:rPr>
                <w:rFonts w:ascii="Work Sans" w:hAnsi="Work Sans" w:cstheme="majorHAnsi"/>
                <w:sz w:val="18"/>
                <w:szCs w:val="18"/>
              </w:rPr>
              <w:t xml:space="preserve"> y en coherencia con la información registrada en Sinergia:</w:t>
            </w:r>
          </w:p>
          <w:p w:rsidR="005B0527" w:rsidRDefault="005B0527" w:rsidP="002471EB">
            <w:pPr>
              <w:shd w:val="clear" w:color="auto" w:fill="FFFFFF" w:themeFill="background1"/>
              <w:jc w:val="both"/>
              <w:rPr>
                <w:rFonts w:ascii="Work Sans" w:hAnsi="Work Sans" w:cstheme="majorHAnsi"/>
                <w:sz w:val="18"/>
                <w:szCs w:val="18"/>
              </w:rPr>
            </w:pPr>
          </w:p>
          <w:p w:rsidR="002471EB" w:rsidRDefault="002471EB" w:rsidP="005B0527">
            <w:pPr>
              <w:pStyle w:val="Prrafodelista"/>
              <w:numPr>
                <w:ilvl w:val="0"/>
                <w:numId w:val="24"/>
              </w:numPr>
              <w:shd w:val="clear" w:color="auto" w:fill="FFFFFF" w:themeFill="background1"/>
              <w:ind w:left="683"/>
              <w:jc w:val="both"/>
              <w:rPr>
                <w:rFonts w:ascii="Work Sans" w:hAnsi="Work Sans" w:cstheme="majorHAnsi"/>
                <w:sz w:val="18"/>
                <w:szCs w:val="18"/>
              </w:rPr>
            </w:pPr>
            <w:r w:rsidRPr="00C41984">
              <w:rPr>
                <w:rFonts w:ascii="Work Sans" w:hAnsi="Work Sans" w:cstheme="majorHAnsi"/>
                <w:sz w:val="18"/>
                <w:szCs w:val="18"/>
              </w:rPr>
              <w:t>Porcentaje de excombatientes con estado de avance de reincorporación al 50% de aquellos que se encuentran activos en el proceso de reincorporación</w:t>
            </w:r>
          </w:p>
          <w:p w:rsidR="002471EB" w:rsidRDefault="002471EB" w:rsidP="002471EB">
            <w:pPr>
              <w:pStyle w:val="Prrafodelista"/>
              <w:shd w:val="clear" w:color="auto" w:fill="FFFFFF" w:themeFill="background1"/>
              <w:ind w:left="1068"/>
              <w:jc w:val="both"/>
              <w:rPr>
                <w:rFonts w:ascii="Work Sans" w:hAnsi="Work Sans" w:cstheme="majorHAnsi"/>
                <w:sz w:val="18"/>
                <w:szCs w:val="18"/>
              </w:rPr>
            </w:pPr>
          </w:p>
          <w:p w:rsidR="002471EB" w:rsidRPr="005B0527" w:rsidRDefault="002471EB" w:rsidP="005B0527">
            <w:pPr>
              <w:shd w:val="clear" w:color="auto" w:fill="FFFFFF" w:themeFill="background1"/>
              <w:ind w:left="683"/>
              <w:jc w:val="both"/>
              <w:rPr>
                <w:rFonts w:ascii="Work Sans" w:hAnsi="Work Sans" w:cstheme="majorHAnsi"/>
                <w:sz w:val="18"/>
                <w:szCs w:val="18"/>
              </w:rPr>
            </w:pPr>
            <w:r w:rsidRPr="005B0527">
              <w:rPr>
                <w:rFonts w:ascii="Work Sans" w:hAnsi="Work Sans" w:cstheme="majorHAnsi"/>
                <w:sz w:val="18"/>
                <w:szCs w:val="18"/>
              </w:rPr>
              <w:t>2020: pasa de 25% a 55%</w:t>
            </w:r>
          </w:p>
          <w:p w:rsidR="002471EB" w:rsidRPr="005B0527" w:rsidRDefault="002471EB" w:rsidP="005B0527">
            <w:pPr>
              <w:shd w:val="clear" w:color="auto" w:fill="FFFFFF" w:themeFill="background1"/>
              <w:ind w:left="683"/>
              <w:jc w:val="both"/>
              <w:rPr>
                <w:rFonts w:ascii="Work Sans" w:hAnsi="Work Sans" w:cstheme="majorHAnsi"/>
                <w:sz w:val="18"/>
                <w:szCs w:val="18"/>
              </w:rPr>
            </w:pPr>
            <w:r w:rsidRPr="005B0527">
              <w:rPr>
                <w:rFonts w:ascii="Work Sans" w:hAnsi="Work Sans" w:cstheme="majorHAnsi"/>
                <w:sz w:val="18"/>
                <w:szCs w:val="18"/>
              </w:rPr>
              <w:t>2021: pasa de 25% a 80%</w:t>
            </w:r>
          </w:p>
          <w:p w:rsidR="002471EB" w:rsidRDefault="002471EB" w:rsidP="005B0527">
            <w:pPr>
              <w:shd w:val="clear" w:color="auto" w:fill="FFFFFF" w:themeFill="background1"/>
              <w:ind w:left="683"/>
              <w:jc w:val="both"/>
              <w:rPr>
                <w:rFonts w:ascii="Work Sans" w:hAnsi="Work Sans" w:cstheme="majorHAnsi"/>
                <w:sz w:val="18"/>
                <w:szCs w:val="18"/>
              </w:rPr>
            </w:pPr>
            <w:r w:rsidRPr="005B0527">
              <w:rPr>
                <w:rFonts w:ascii="Work Sans" w:hAnsi="Work Sans" w:cstheme="majorHAnsi"/>
                <w:sz w:val="18"/>
                <w:szCs w:val="18"/>
              </w:rPr>
              <w:t>2022: pasa de 20% a 100%</w:t>
            </w:r>
          </w:p>
          <w:p w:rsidR="001F6158" w:rsidRDefault="001F6158" w:rsidP="005B0527">
            <w:pPr>
              <w:shd w:val="clear" w:color="auto" w:fill="FFFFFF" w:themeFill="background1"/>
              <w:ind w:left="683"/>
              <w:jc w:val="both"/>
              <w:rPr>
                <w:rFonts w:ascii="Work Sans" w:hAnsi="Work Sans" w:cstheme="majorHAnsi"/>
                <w:sz w:val="18"/>
                <w:szCs w:val="18"/>
              </w:rPr>
            </w:pPr>
          </w:p>
          <w:p w:rsidR="001F6158" w:rsidRPr="005B0527" w:rsidRDefault="001F6158" w:rsidP="005B0527">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El indicador quedó con </w:t>
            </w:r>
            <w:r w:rsidR="008C7377">
              <w:rPr>
                <w:rFonts w:ascii="Work Sans" w:hAnsi="Work Sans" w:cstheme="majorHAnsi"/>
                <w:sz w:val="18"/>
                <w:szCs w:val="18"/>
              </w:rPr>
              <w:t>tipo de acumulación “capacidad”.</w:t>
            </w:r>
            <w:bookmarkStart w:id="1" w:name="_GoBack"/>
            <w:bookmarkEnd w:id="1"/>
          </w:p>
          <w:p w:rsidR="002471EB" w:rsidRDefault="002471EB" w:rsidP="00122C62">
            <w:pPr>
              <w:shd w:val="clear" w:color="auto" w:fill="FFFFFF" w:themeFill="background1"/>
              <w:jc w:val="both"/>
              <w:rPr>
                <w:rFonts w:ascii="Work Sans" w:hAnsi="Work Sans" w:cstheme="majorHAnsi"/>
                <w:b/>
                <w:sz w:val="12"/>
                <w:szCs w:val="12"/>
              </w:rPr>
            </w:pPr>
          </w:p>
          <w:p w:rsidR="001F6158" w:rsidRPr="000D756A" w:rsidRDefault="001F6158" w:rsidP="001F6158">
            <w:pPr>
              <w:shd w:val="clear" w:color="auto" w:fill="FFFFFF" w:themeFill="background1"/>
              <w:ind w:left="683"/>
              <w:jc w:val="both"/>
              <w:rPr>
                <w:rFonts w:ascii="Work Sans" w:hAnsi="Work Sans" w:cstheme="majorHAnsi"/>
                <w:b/>
                <w:sz w:val="12"/>
                <w:szCs w:val="12"/>
              </w:rPr>
            </w:pPr>
          </w:p>
        </w:tc>
      </w:tr>
    </w:tbl>
    <w:p w:rsidR="00C2536A" w:rsidRPr="00E1345C" w:rsidRDefault="00C2536A">
      <w:pPr>
        <w:rPr>
          <w:rFonts w:ascii="Work Sans" w:hAnsi="Work Sans" w:cstheme="majorHAnsi"/>
          <w:sz w:val="18"/>
          <w:szCs w:val="18"/>
        </w:rPr>
      </w:pPr>
    </w:p>
    <w:p w:rsidR="00FC505E" w:rsidRPr="00E1345C" w:rsidRDefault="00FC505E">
      <w:pPr>
        <w:rPr>
          <w:rFonts w:ascii="Work Sans" w:hAnsi="Work Sans" w:cstheme="majorHAnsi"/>
          <w:sz w:val="18"/>
          <w:szCs w:val="18"/>
        </w:rPr>
      </w:pPr>
      <w:r w:rsidRPr="00E1345C">
        <w:rPr>
          <w:rFonts w:ascii="Work Sans" w:hAnsi="Work Sans" w:cstheme="majorHAnsi"/>
          <w:sz w:val="18"/>
          <w:szCs w:val="18"/>
        </w:rPr>
        <w:br w:type="page"/>
      </w:r>
    </w:p>
    <w:p w:rsidR="00C2536A" w:rsidRPr="00E1345C" w:rsidRDefault="00C2536A" w:rsidP="00C231D2">
      <w:pPr>
        <w:rPr>
          <w:rFonts w:ascii="Work Sans" w:hAnsi="Work Sans" w:cstheme="majorHAnsi"/>
        </w:rPr>
      </w:pPr>
    </w:p>
    <w:sdt>
      <w:sdtPr>
        <w:rPr>
          <w:rFonts w:ascii="Work Sans" w:hAnsi="Work Sans" w:cstheme="majorHAnsi"/>
          <w:color w:val="20427F"/>
          <w:sz w:val="28"/>
          <w:szCs w:val="28"/>
        </w:rPr>
        <w:id w:val="683561449"/>
        <w:docPartObj>
          <w:docPartGallery w:val="Table of Contents"/>
          <w:docPartUnique/>
        </w:docPartObj>
      </w:sdtPr>
      <w:sdtEndPr>
        <w:rPr>
          <w:color w:val="auto"/>
          <w:sz w:val="22"/>
          <w:szCs w:val="22"/>
          <w:lang w:val="es-ES"/>
        </w:rPr>
      </w:sdtEndPr>
      <w:sdtContent>
        <w:p w:rsidR="009661CD" w:rsidRPr="00E1345C" w:rsidRDefault="009661CD" w:rsidP="009661CD">
          <w:pPr>
            <w:spacing w:after="0"/>
            <w:jc w:val="center"/>
            <w:rPr>
              <w:rFonts w:ascii="Work Sans" w:hAnsi="Work Sans" w:cstheme="majorHAnsi"/>
              <w:color w:val="20427F"/>
              <w:sz w:val="28"/>
              <w:szCs w:val="28"/>
            </w:rPr>
          </w:pPr>
        </w:p>
        <w:p w:rsidR="009661CD" w:rsidRPr="00E1345C" w:rsidRDefault="009661CD" w:rsidP="009661CD">
          <w:pPr>
            <w:pStyle w:val="TtuloTDC"/>
            <w:jc w:val="center"/>
            <w:rPr>
              <w:rFonts w:ascii="Work Sans" w:hAnsi="Work Sans" w:cstheme="majorHAnsi"/>
              <w:color w:val="20427F"/>
              <w:sz w:val="36"/>
              <w:szCs w:val="36"/>
              <w:lang w:val="es-ES"/>
            </w:rPr>
          </w:pPr>
          <w:r w:rsidRPr="00E1345C">
            <w:rPr>
              <w:rFonts w:ascii="Work Sans" w:eastAsiaTheme="minorHAnsi" w:hAnsi="Work Sans" w:cstheme="majorHAnsi"/>
              <w:color w:val="20427F"/>
              <w:sz w:val="36"/>
              <w:szCs w:val="36"/>
              <w:lang w:val="es-ES" w:eastAsia="en-US"/>
            </w:rPr>
            <w:t xml:space="preserve">TABLA DE </w:t>
          </w:r>
          <w:r w:rsidRPr="00E1345C">
            <w:rPr>
              <w:rFonts w:ascii="Work Sans" w:hAnsi="Work Sans" w:cstheme="majorHAnsi"/>
              <w:color w:val="20427F"/>
              <w:sz w:val="36"/>
              <w:szCs w:val="36"/>
              <w:lang w:val="es-ES"/>
            </w:rPr>
            <w:t>CONTENIDO</w:t>
          </w:r>
        </w:p>
        <w:p w:rsidR="009661CD" w:rsidRPr="00E1345C" w:rsidRDefault="009661CD" w:rsidP="009661CD">
          <w:pPr>
            <w:spacing w:line="276" w:lineRule="auto"/>
            <w:jc w:val="both"/>
            <w:rPr>
              <w:rFonts w:ascii="Work Sans" w:hAnsi="Work Sans" w:cstheme="majorHAnsi"/>
              <w:lang w:val="es-ES" w:eastAsia="es-CO"/>
            </w:rPr>
          </w:pPr>
        </w:p>
        <w:p w:rsidR="005B0527" w:rsidRDefault="009661CD">
          <w:pPr>
            <w:pStyle w:val="TDC1"/>
            <w:tabs>
              <w:tab w:val="left" w:pos="440"/>
              <w:tab w:val="right" w:pos="8828"/>
            </w:tabs>
            <w:rPr>
              <w:rFonts w:asciiTheme="minorHAnsi" w:eastAsiaTheme="minorEastAsia" w:hAnsiTheme="minorHAnsi"/>
              <w:b w:val="0"/>
              <w:noProof/>
              <w:color w:val="auto"/>
              <w:sz w:val="22"/>
              <w:lang w:eastAsia="es-CO"/>
            </w:rPr>
          </w:pPr>
          <w:r w:rsidRPr="00E1345C">
            <w:rPr>
              <w:rFonts w:ascii="Work Sans" w:hAnsi="Work Sans" w:cstheme="majorHAnsi"/>
              <w:b w:val="0"/>
              <w:bCs/>
              <w:lang w:val="es-ES"/>
            </w:rPr>
            <w:fldChar w:fldCharType="begin"/>
          </w:r>
          <w:r w:rsidRPr="00E1345C">
            <w:rPr>
              <w:rFonts w:ascii="Work Sans" w:hAnsi="Work Sans" w:cstheme="majorHAnsi"/>
              <w:b w:val="0"/>
              <w:bCs/>
              <w:lang w:val="es-ES"/>
            </w:rPr>
            <w:instrText xml:space="preserve"> TOC \o "1-3" \h \z \u </w:instrText>
          </w:r>
          <w:r w:rsidRPr="00E1345C">
            <w:rPr>
              <w:rFonts w:ascii="Work Sans" w:hAnsi="Work Sans" w:cstheme="majorHAnsi"/>
              <w:b w:val="0"/>
              <w:bCs/>
              <w:lang w:val="es-ES"/>
            </w:rPr>
            <w:fldChar w:fldCharType="separate"/>
          </w:r>
          <w:hyperlink w:anchor="_Toc73652031" w:history="1">
            <w:r w:rsidR="005B0527" w:rsidRPr="004316EB">
              <w:rPr>
                <w:rStyle w:val="Hipervnculo"/>
                <w:rFonts w:ascii="Work Sans" w:hAnsi="Work Sans" w:cstheme="majorHAnsi"/>
                <w:noProof/>
              </w:rPr>
              <w:t>1.</w:t>
            </w:r>
            <w:r w:rsidR="005B0527">
              <w:rPr>
                <w:rFonts w:asciiTheme="minorHAnsi" w:eastAsiaTheme="minorEastAsia" w:hAnsiTheme="minorHAnsi"/>
                <w:b w:val="0"/>
                <w:noProof/>
                <w:color w:val="auto"/>
                <w:sz w:val="22"/>
                <w:lang w:eastAsia="es-CO"/>
              </w:rPr>
              <w:tab/>
            </w:r>
            <w:r w:rsidR="005B0527" w:rsidRPr="004316EB">
              <w:rPr>
                <w:rStyle w:val="Hipervnculo"/>
                <w:rFonts w:ascii="Work Sans" w:hAnsi="Work Sans" w:cstheme="majorHAnsi"/>
                <w:noProof/>
              </w:rPr>
              <w:t>OBJETIVO</w:t>
            </w:r>
            <w:r w:rsidR="005B0527">
              <w:rPr>
                <w:noProof/>
                <w:webHidden/>
              </w:rPr>
              <w:tab/>
            </w:r>
            <w:r w:rsidR="005B0527">
              <w:rPr>
                <w:noProof/>
                <w:webHidden/>
              </w:rPr>
              <w:fldChar w:fldCharType="begin"/>
            </w:r>
            <w:r w:rsidR="005B0527">
              <w:rPr>
                <w:noProof/>
                <w:webHidden/>
              </w:rPr>
              <w:instrText xml:space="preserve"> PAGEREF _Toc73652031 \h </w:instrText>
            </w:r>
            <w:r w:rsidR="005B0527">
              <w:rPr>
                <w:noProof/>
                <w:webHidden/>
              </w:rPr>
            </w:r>
            <w:r w:rsidR="005B0527">
              <w:rPr>
                <w:noProof/>
                <w:webHidden/>
              </w:rPr>
              <w:fldChar w:fldCharType="separate"/>
            </w:r>
            <w:r w:rsidR="005B0527">
              <w:rPr>
                <w:noProof/>
                <w:webHidden/>
              </w:rPr>
              <w:t>14</w:t>
            </w:r>
            <w:r w:rsidR="005B0527">
              <w:rPr>
                <w:noProof/>
                <w:webHidden/>
              </w:rPr>
              <w:fldChar w:fldCharType="end"/>
            </w:r>
          </w:hyperlink>
        </w:p>
        <w:p w:rsidR="005B0527" w:rsidRDefault="008C7377">
          <w:pPr>
            <w:pStyle w:val="TDC1"/>
            <w:tabs>
              <w:tab w:val="left" w:pos="440"/>
              <w:tab w:val="right" w:pos="8828"/>
            </w:tabs>
            <w:rPr>
              <w:rFonts w:asciiTheme="minorHAnsi" w:eastAsiaTheme="minorEastAsia" w:hAnsiTheme="minorHAnsi"/>
              <w:b w:val="0"/>
              <w:noProof/>
              <w:color w:val="auto"/>
              <w:sz w:val="22"/>
              <w:lang w:eastAsia="es-CO"/>
            </w:rPr>
          </w:pPr>
          <w:hyperlink w:anchor="_Toc73652032" w:history="1">
            <w:r w:rsidR="005B0527" w:rsidRPr="004316EB">
              <w:rPr>
                <w:rStyle w:val="Hipervnculo"/>
                <w:rFonts w:ascii="Work Sans" w:hAnsi="Work Sans" w:cstheme="majorHAnsi"/>
                <w:noProof/>
              </w:rPr>
              <w:t>2.</w:t>
            </w:r>
            <w:r w:rsidR="005B0527">
              <w:rPr>
                <w:rFonts w:asciiTheme="minorHAnsi" w:eastAsiaTheme="minorEastAsia" w:hAnsiTheme="minorHAnsi"/>
                <w:b w:val="0"/>
                <w:noProof/>
                <w:color w:val="auto"/>
                <w:sz w:val="22"/>
                <w:lang w:eastAsia="es-CO"/>
              </w:rPr>
              <w:tab/>
            </w:r>
            <w:r w:rsidR="005B0527" w:rsidRPr="004316EB">
              <w:rPr>
                <w:rStyle w:val="Hipervnculo"/>
                <w:rFonts w:ascii="Work Sans" w:hAnsi="Work Sans" w:cstheme="majorHAnsi"/>
                <w:noProof/>
              </w:rPr>
              <w:t>ALCANCE</w:t>
            </w:r>
            <w:r w:rsidR="005B0527">
              <w:rPr>
                <w:noProof/>
                <w:webHidden/>
              </w:rPr>
              <w:tab/>
            </w:r>
            <w:r w:rsidR="005B0527">
              <w:rPr>
                <w:noProof/>
                <w:webHidden/>
              </w:rPr>
              <w:fldChar w:fldCharType="begin"/>
            </w:r>
            <w:r w:rsidR="005B0527">
              <w:rPr>
                <w:noProof/>
                <w:webHidden/>
              </w:rPr>
              <w:instrText xml:space="preserve"> PAGEREF _Toc73652032 \h </w:instrText>
            </w:r>
            <w:r w:rsidR="005B0527">
              <w:rPr>
                <w:noProof/>
                <w:webHidden/>
              </w:rPr>
            </w:r>
            <w:r w:rsidR="005B0527">
              <w:rPr>
                <w:noProof/>
                <w:webHidden/>
              </w:rPr>
              <w:fldChar w:fldCharType="separate"/>
            </w:r>
            <w:r w:rsidR="005B0527">
              <w:rPr>
                <w:noProof/>
                <w:webHidden/>
              </w:rPr>
              <w:t>14</w:t>
            </w:r>
            <w:r w:rsidR="005B0527">
              <w:rPr>
                <w:noProof/>
                <w:webHidden/>
              </w:rPr>
              <w:fldChar w:fldCharType="end"/>
            </w:r>
          </w:hyperlink>
        </w:p>
        <w:p w:rsidR="005B0527" w:rsidRDefault="008C7377">
          <w:pPr>
            <w:pStyle w:val="TDC1"/>
            <w:tabs>
              <w:tab w:val="left" w:pos="440"/>
              <w:tab w:val="right" w:pos="8828"/>
            </w:tabs>
            <w:rPr>
              <w:rFonts w:asciiTheme="minorHAnsi" w:eastAsiaTheme="minorEastAsia" w:hAnsiTheme="minorHAnsi"/>
              <w:b w:val="0"/>
              <w:noProof/>
              <w:color w:val="auto"/>
              <w:sz w:val="22"/>
              <w:lang w:eastAsia="es-CO"/>
            </w:rPr>
          </w:pPr>
          <w:hyperlink w:anchor="_Toc73652033" w:history="1">
            <w:r w:rsidR="005B0527" w:rsidRPr="004316EB">
              <w:rPr>
                <w:rStyle w:val="Hipervnculo"/>
                <w:rFonts w:ascii="Work Sans" w:hAnsi="Work Sans" w:cstheme="majorHAnsi"/>
                <w:noProof/>
              </w:rPr>
              <w:t>3.</w:t>
            </w:r>
            <w:r w:rsidR="005B0527">
              <w:rPr>
                <w:rFonts w:asciiTheme="minorHAnsi" w:eastAsiaTheme="minorEastAsia" w:hAnsiTheme="minorHAnsi"/>
                <w:b w:val="0"/>
                <w:noProof/>
                <w:color w:val="auto"/>
                <w:sz w:val="22"/>
                <w:lang w:eastAsia="es-CO"/>
              </w:rPr>
              <w:tab/>
            </w:r>
            <w:r w:rsidR="005B0527" w:rsidRPr="004316EB">
              <w:rPr>
                <w:rStyle w:val="Hipervnculo"/>
                <w:rFonts w:ascii="Work Sans" w:hAnsi="Work Sans" w:cstheme="majorHAnsi"/>
                <w:noProof/>
              </w:rPr>
              <w:t>MARCO LEGAL</w:t>
            </w:r>
            <w:r w:rsidR="005B0527">
              <w:rPr>
                <w:noProof/>
                <w:webHidden/>
              </w:rPr>
              <w:tab/>
            </w:r>
            <w:r w:rsidR="005B0527">
              <w:rPr>
                <w:noProof/>
                <w:webHidden/>
              </w:rPr>
              <w:fldChar w:fldCharType="begin"/>
            </w:r>
            <w:r w:rsidR="005B0527">
              <w:rPr>
                <w:noProof/>
                <w:webHidden/>
              </w:rPr>
              <w:instrText xml:space="preserve"> PAGEREF _Toc73652033 \h </w:instrText>
            </w:r>
            <w:r w:rsidR="005B0527">
              <w:rPr>
                <w:noProof/>
                <w:webHidden/>
              </w:rPr>
            </w:r>
            <w:r w:rsidR="005B0527">
              <w:rPr>
                <w:noProof/>
                <w:webHidden/>
              </w:rPr>
              <w:fldChar w:fldCharType="separate"/>
            </w:r>
            <w:r w:rsidR="005B0527">
              <w:rPr>
                <w:noProof/>
                <w:webHidden/>
              </w:rPr>
              <w:t>14</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34" w:history="1">
            <w:r w:rsidR="005B0527" w:rsidRPr="004316EB">
              <w:rPr>
                <w:rStyle w:val="Hipervnculo"/>
                <w:rFonts w:ascii="Work Sans" w:hAnsi="Work Sans" w:cstheme="majorHAnsi"/>
                <w:noProof/>
              </w:rPr>
              <w:t>3.1 Marco legal externo</w:t>
            </w:r>
            <w:r w:rsidR="005B0527">
              <w:rPr>
                <w:noProof/>
                <w:webHidden/>
              </w:rPr>
              <w:tab/>
            </w:r>
            <w:r w:rsidR="005B0527">
              <w:rPr>
                <w:noProof/>
                <w:webHidden/>
              </w:rPr>
              <w:fldChar w:fldCharType="begin"/>
            </w:r>
            <w:r w:rsidR="005B0527">
              <w:rPr>
                <w:noProof/>
                <w:webHidden/>
              </w:rPr>
              <w:instrText xml:space="preserve"> PAGEREF _Toc73652034 \h </w:instrText>
            </w:r>
            <w:r w:rsidR="005B0527">
              <w:rPr>
                <w:noProof/>
                <w:webHidden/>
              </w:rPr>
            </w:r>
            <w:r w:rsidR="005B0527">
              <w:rPr>
                <w:noProof/>
                <w:webHidden/>
              </w:rPr>
              <w:fldChar w:fldCharType="separate"/>
            </w:r>
            <w:r w:rsidR="005B0527">
              <w:rPr>
                <w:noProof/>
                <w:webHidden/>
              </w:rPr>
              <w:t>14</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35" w:history="1">
            <w:r w:rsidR="005B0527" w:rsidRPr="004316EB">
              <w:rPr>
                <w:rStyle w:val="Hipervnculo"/>
                <w:rFonts w:ascii="Work Sans" w:hAnsi="Work Sans" w:cstheme="majorHAnsi"/>
                <w:noProof/>
              </w:rPr>
              <w:t>3.2 Marco legal interno</w:t>
            </w:r>
            <w:r w:rsidR="005B0527">
              <w:rPr>
                <w:noProof/>
                <w:webHidden/>
              </w:rPr>
              <w:tab/>
            </w:r>
            <w:r w:rsidR="005B0527">
              <w:rPr>
                <w:noProof/>
                <w:webHidden/>
              </w:rPr>
              <w:fldChar w:fldCharType="begin"/>
            </w:r>
            <w:r w:rsidR="005B0527">
              <w:rPr>
                <w:noProof/>
                <w:webHidden/>
              </w:rPr>
              <w:instrText xml:space="preserve"> PAGEREF _Toc73652035 \h </w:instrText>
            </w:r>
            <w:r w:rsidR="005B0527">
              <w:rPr>
                <w:noProof/>
                <w:webHidden/>
              </w:rPr>
            </w:r>
            <w:r w:rsidR="005B0527">
              <w:rPr>
                <w:noProof/>
                <w:webHidden/>
              </w:rPr>
              <w:fldChar w:fldCharType="separate"/>
            </w:r>
            <w:r w:rsidR="005B0527">
              <w:rPr>
                <w:noProof/>
                <w:webHidden/>
              </w:rPr>
              <w:t>15</w:t>
            </w:r>
            <w:r w:rsidR="005B0527">
              <w:rPr>
                <w:noProof/>
                <w:webHidden/>
              </w:rPr>
              <w:fldChar w:fldCharType="end"/>
            </w:r>
          </w:hyperlink>
        </w:p>
        <w:p w:rsidR="005B0527" w:rsidRDefault="008C7377">
          <w:pPr>
            <w:pStyle w:val="TDC1"/>
            <w:tabs>
              <w:tab w:val="left" w:pos="440"/>
              <w:tab w:val="right" w:pos="8828"/>
            </w:tabs>
            <w:rPr>
              <w:rFonts w:asciiTheme="minorHAnsi" w:eastAsiaTheme="minorEastAsia" w:hAnsiTheme="minorHAnsi"/>
              <w:b w:val="0"/>
              <w:noProof/>
              <w:color w:val="auto"/>
              <w:sz w:val="22"/>
              <w:lang w:eastAsia="es-CO"/>
            </w:rPr>
          </w:pPr>
          <w:hyperlink w:anchor="_Toc73652036" w:history="1">
            <w:r w:rsidR="005B0527" w:rsidRPr="004316EB">
              <w:rPr>
                <w:rStyle w:val="Hipervnculo"/>
                <w:rFonts w:ascii="Work Sans" w:hAnsi="Work Sans" w:cstheme="majorHAnsi"/>
                <w:noProof/>
              </w:rPr>
              <w:t>4.</w:t>
            </w:r>
            <w:r w:rsidR="005B0527">
              <w:rPr>
                <w:rFonts w:asciiTheme="minorHAnsi" w:eastAsiaTheme="minorEastAsia" w:hAnsiTheme="minorHAnsi"/>
                <w:b w:val="0"/>
                <w:noProof/>
                <w:color w:val="auto"/>
                <w:sz w:val="22"/>
                <w:lang w:eastAsia="es-CO"/>
              </w:rPr>
              <w:tab/>
            </w:r>
            <w:r w:rsidR="005B0527" w:rsidRPr="004316EB">
              <w:rPr>
                <w:rStyle w:val="Hipervnculo"/>
                <w:rFonts w:ascii="Work Sans" w:hAnsi="Work Sans" w:cstheme="majorHAnsi"/>
                <w:noProof/>
              </w:rPr>
              <w:t>ANTECEDENTES</w:t>
            </w:r>
            <w:r w:rsidR="005B0527">
              <w:rPr>
                <w:noProof/>
                <w:webHidden/>
              </w:rPr>
              <w:tab/>
            </w:r>
            <w:r w:rsidR="005B0527">
              <w:rPr>
                <w:noProof/>
                <w:webHidden/>
              </w:rPr>
              <w:fldChar w:fldCharType="begin"/>
            </w:r>
            <w:r w:rsidR="005B0527">
              <w:rPr>
                <w:noProof/>
                <w:webHidden/>
              </w:rPr>
              <w:instrText xml:space="preserve"> PAGEREF _Toc73652036 \h </w:instrText>
            </w:r>
            <w:r w:rsidR="005B0527">
              <w:rPr>
                <w:noProof/>
                <w:webHidden/>
              </w:rPr>
            </w:r>
            <w:r w:rsidR="005B0527">
              <w:rPr>
                <w:noProof/>
                <w:webHidden/>
              </w:rPr>
              <w:fldChar w:fldCharType="separate"/>
            </w:r>
            <w:r w:rsidR="005B0527">
              <w:rPr>
                <w:noProof/>
                <w:webHidden/>
              </w:rPr>
              <w:t>16</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37" w:history="1">
            <w:r w:rsidR="005B0527" w:rsidRPr="004316EB">
              <w:rPr>
                <w:rStyle w:val="Hipervnculo"/>
                <w:rFonts w:ascii="Work Sans" w:hAnsi="Work Sans" w:cstheme="majorHAnsi"/>
                <w:noProof/>
              </w:rPr>
              <w:t>4.1</w:t>
            </w:r>
            <w:r w:rsidR="005B0527">
              <w:rPr>
                <w:rFonts w:asciiTheme="minorHAnsi" w:eastAsiaTheme="minorEastAsia" w:hAnsiTheme="minorHAnsi"/>
                <w:b w:val="0"/>
                <w:noProof/>
                <w:color w:val="auto"/>
                <w:lang w:eastAsia="es-CO"/>
              </w:rPr>
              <w:tab/>
            </w:r>
            <w:r w:rsidR="005B0527" w:rsidRPr="004316EB">
              <w:rPr>
                <w:rStyle w:val="Hipervnculo"/>
                <w:rFonts w:ascii="Work Sans" w:hAnsi="Work Sans" w:cstheme="majorHAnsi"/>
                <w:noProof/>
              </w:rPr>
              <w:t>Objetivos de Desarrollo Sostenible</w:t>
            </w:r>
            <w:r w:rsidR="005B0527">
              <w:rPr>
                <w:noProof/>
                <w:webHidden/>
              </w:rPr>
              <w:tab/>
            </w:r>
            <w:r w:rsidR="005B0527">
              <w:rPr>
                <w:noProof/>
                <w:webHidden/>
              </w:rPr>
              <w:fldChar w:fldCharType="begin"/>
            </w:r>
            <w:r w:rsidR="005B0527">
              <w:rPr>
                <w:noProof/>
                <w:webHidden/>
              </w:rPr>
              <w:instrText xml:space="preserve"> PAGEREF _Toc73652037 \h </w:instrText>
            </w:r>
            <w:r w:rsidR="005B0527">
              <w:rPr>
                <w:noProof/>
                <w:webHidden/>
              </w:rPr>
            </w:r>
            <w:r w:rsidR="005B0527">
              <w:rPr>
                <w:noProof/>
                <w:webHidden/>
              </w:rPr>
              <w:fldChar w:fldCharType="separate"/>
            </w:r>
            <w:r w:rsidR="005B0527">
              <w:rPr>
                <w:noProof/>
                <w:webHidden/>
              </w:rPr>
              <w:t>16</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38" w:history="1">
            <w:r w:rsidR="005B0527" w:rsidRPr="004316EB">
              <w:rPr>
                <w:rStyle w:val="Hipervnculo"/>
                <w:rFonts w:ascii="Work Sans" w:hAnsi="Work Sans"/>
                <w:noProof/>
              </w:rPr>
              <w:t>4.2</w:t>
            </w:r>
            <w:r w:rsidR="005B0527">
              <w:rPr>
                <w:rFonts w:asciiTheme="minorHAnsi" w:eastAsiaTheme="minorEastAsia" w:hAnsiTheme="minorHAnsi"/>
                <w:b w:val="0"/>
                <w:noProof/>
                <w:color w:val="auto"/>
                <w:lang w:eastAsia="es-CO"/>
              </w:rPr>
              <w:tab/>
            </w:r>
            <w:r w:rsidR="005B0527" w:rsidRPr="004316EB">
              <w:rPr>
                <w:rStyle w:val="Hipervnculo"/>
                <w:rFonts w:ascii="Work Sans" w:hAnsi="Work Sans"/>
                <w:noProof/>
              </w:rPr>
              <w:t>Plan Nacional de Desarrollo</w:t>
            </w:r>
            <w:r w:rsidR="005B0527">
              <w:rPr>
                <w:noProof/>
                <w:webHidden/>
              </w:rPr>
              <w:tab/>
            </w:r>
            <w:r w:rsidR="005B0527">
              <w:rPr>
                <w:noProof/>
                <w:webHidden/>
              </w:rPr>
              <w:fldChar w:fldCharType="begin"/>
            </w:r>
            <w:r w:rsidR="005B0527">
              <w:rPr>
                <w:noProof/>
                <w:webHidden/>
              </w:rPr>
              <w:instrText xml:space="preserve"> PAGEREF _Toc73652038 \h </w:instrText>
            </w:r>
            <w:r w:rsidR="005B0527">
              <w:rPr>
                <w:noProof/>
                <w:webHidden/>
              </w:rPr>
            </w:r>
            <w:r w:rsidR="005B0527">
              <w:rPr>
                <w:noProof/>
                <w:webHidden/>
              </w:rPr>
              <w:fldChar w:fldCharType="separate"/>
            </w:r>
            <w:r w:rsidR="005B0527">
              <w:rPr>
                <w:noProof/>
                <w:webHidden/>
              </w:rPr>
              <w:t>17</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39" w:history="1">
            <w:r w:rsidR="005B0527" w:rsidRPr="004316EB">
              <w:rPr>
                <w:rStyle w:val="Hipervnculo"/>
                <w:rFonts w:ascii="Work Sans" w:hAnsi="Work Sans"/>
                <w:noProof/>
              </w:rPr>
              <w:t>4.3</w:t>
            </w:r>
            <w:r w:rsidR="005B0527">
              <w:rPr>
                <w:rFonts w:asciiTheme="minorHAnsi" w:eastAsiaTheme="minorEastAsia" w:hAnsiTheme="minorHAnsi"/>
                <w:b w:val="0"/>
                <w:noProof/>
                <w:color w:val="auto"/>
                <w:lang w:eastAsia="es-CO"/>
              </w:rPr>
              <w:tab/>
            </w:r>
            <w:r w:rsidR="005B0527" w:rsidRPr="004316EB">
              <w:rPr>
                <w:rStyle w:val="Hipervnculo"/>
                <w:rFonts w:ascii="Work Sans" w:hAnsi="Work Sans"/>
                <w:noProof/>
              </w:rPr>
              <w:t>Valores del Servidor Público</w:t>
            </w:r>
            <w:r w:rsidR="005B0527">
              <w:rPr>
                <w:noProof/>
                <w:webHidden/>
              </w:rPr>
              <w:tab/>
            </w:r>
            <w:r w:rsidR="005B0527">
              <w:rPr>
                <w:noProof/>
                <w:webHidden/>
              </w:rPr>
              <w:fldChar w:fldCharType="begin"/>
            </w:r>
            <w:r w:rsidR="005B0527">
              <w:rPr>
                <w:noProof/>
                <w:webHidden/>
              </w:rPr>
              <w:instrText xml:space="preserve"> PAGEREF _Toc73652039 \h </w:instrText>
            </w:r>
            <w:r w:rsidR="005B0527">
              <w:rPr>
                <w:noProof/>
                <w:webHidden/>
              </w:rPr>
            </w:r>
            <w:r w:rsidR="005B0527">
              <w:rPr>
                <w:noProof/>
                <w:webHidden/>
              </w:rPr>
              <w:fldChar w:fldCharType="separate"/>
            </w:r>
            <w:r w:rsidR="005B0527">
              <w:rPr>
                <w:noProof/>
                <w:webHidden/>
              </w:rPr>
              <w:t>22</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40" w:history="1">
            <w:r w:rsidR="005B0527" w:rsidRPr="004316EB">
              <w:rPr>
                <w:rStyle w:val="Hipervnculo"/>
                <w:rFonts w:ascii="Work Sans" w:hAnsi="Work Sans"/>
                <w:noProof/>
              </w:rPr>
              <w:t>4.4</w:t>
            </w:r>
            <w:r w:rsidR="005B0527">
              <w:rPr>
                <w:rFonts w:asciiTheme="minorHAnsi" w:eastAsiaTheme="minorEastAsia" w:hAnsiTheme="minorHAnsi"/>
                <w:b w:val="0"/>
                <w:noProof/>
                <w:color w:val="auto"/>
                <w:lang w:eastAsia="es-CO"/>
              </w:rPr>
              <w:tab/>
            </w:r>
            <w:r w:rsidR="005B0527" w:rsidRPr="004316EB">
              <w:rPr>
                <w:rStyle w:val="Hipervnculo"/>
                <w:rFonts w:ascii="Work Sans" w:hAnsi="Work Sans"/>
                <w:noProof/>
              </w:rPr>
              <w:t>Diagnóstico de capacidades y entornos</w:t>
            </w:r>
            <w:r w:rsidR="005B0527">
              <w:rPr>
                <w:noProof/>
                <w:webHidden/>
              </w:rPr>
              <w:tab/>
            </w:r>
            <w:r w:rsidR="005B0527">
              <w:rPr>
                <w:noProof/>
                <w:webHidden/>
              </w:rPr>
              <w:fldChar w:fldCharType="begin"/>
            </w:r>
            <w:r w:rsidR="005B0527">
              <w:rPr>
                <w:noProof/>
                <w:webHidden/>
              </w:rPr>
              <w:instrText xml:space="preserve"> PAGEREF _Toc73652040 \h </w:instrText>
            </w:r>
            <w:r w:rsidR="005B0527">
              <w:rPr>
                <w:noProof/>
                <w:webHidden/>
              </w:rPr>
            </w:r>
            <w:r w:rsidR="005B0527">
              <w:rPr>
                <w:noProof/>
                <w:webHidden/>
              </w:rPr>
              <w:fldChar w:fldCharType="separate"/>
            </w:r>
            <w:r w:rsidR="005B0527">
              <w:rPr>
                <w:noProof/>
                <w:webHidden/>
              </w:rPr>
              <w:t>22</w:t>
            </w:r>
            <w:r w:rsidR="005B0527">
              <w:rPr>
                <w:noProof/>
                <w:webHidden/>
              </w:rPr>
              <w:fldChar w:fldCharType="end"/>
            </w:r>
          </w:hyperlink>
        </w:p>
        <w:p w:rsidR="005B0527" w:rsidRDefault="008C7377">
          <w:pPr>
            <w:pStyle w:val="TDC2"/>
            <w:rPr>
              <w:rFonts w:asciiTheme="minorHAnsi" w:eastAsiaTheme="minorEastAsia" w:hAnsiTheme="minorHAnsi"/>
              <w:b w:val="0"/>
              <w:noProof/>
              <w:color w:val="auto"/>
              <w:lang w:eastAsia="es-CO"/>
            </w:rPr>
          </w:pPr>
          <w:hyperlink w:anchor="_Toc73652041" w:history="1">
            <w:r w:rsidR="005B0527" w:rsidRPr="004316EB">
              <w:rPr>
                <w:rStyle w:val="Hipervnculo"/>
                <w:rFonts w:ascii="Work Sans" w:hAnsi="Work Sans"/>
                <w:noProof/>
              </w:rPr>
              <w:t>4.5</w:t>
            </w:r>
            <w:r w:rsidR="005B0527">
              <w:rPr>
                <w:rFonts w:asciiTheme="minorHAnsi" w:eastAsiaTheme="minorEastAsia" w:hAnsiTheme="minorHAnsi"/>
                <w:b w:val="0"/>
                <w:noProof/>
                <w:color w:val="auto"/>
                <w:lang w:eastAsia="es-CO"/>
              </w:rPr>
              <w:tab/>
            </w:r>
            <w:r w:rsidR="005B0527" w:rsidRPr="004316EB">
              <w:rPr>
                <w:rStyle w:val="Hipervnculo"/>
                <w:rFonts w:ascii="Work Sans" w:hAnsi="Work Sans"/>
                <w:noProof/>
              </w:rPr>
              <w:t>Modelo Integrado de Planeación y Gestión</w:t>
            </w:r>
            <w:r w:rsidR="005B0527">
              <w:rPr>
                <w:noProof/>
                <w:webHidden/>
              </w:rPr>
              <w:tab/>
            </w:r>
            <w:r w:rsidR="005B0527">
              <w:rPr>
                <w:noProof/>
                <w:webHidden/>
              </w:rPr>
              <w:fldChar w:fldCharType="begin"/>
            </w:r>
            <w:r w:rsidR="005B0527">
              <w:rPr>
                <w:noProof/>
                <w:webHidden/>
              </w:rPr>
              <w:instrText xml:space="preserve"> PAGEREF _Toc73652041 \h </w:instrText>
            </w:r>
            <w:r w:rsidR="005B0527">
              <w:rPr>
                <w:noProof/>
                <w:webHidden/>
              </w:rPr>
            </w:r>
            <w:r w:rsidR="005B0527">
              <w:rPr>
                <w:noProof/>
                <w:webHidden/>
              </w:rPr>
              <w:fldChar w:fldCharType="separate"/>
            </w:r>
            <w:r w:rsidR="005B0527">
              <w:rPr>
                <w:noProof/>
                <w:webHidden/>
              </w:rPr>
              <w:t>27</w:t>
            </w:r>
            <w:r w:rsidR="005B0527">
              <w:rPr>
                <w:noProof/>
                <w:webHidden/>
              </w:rPr>
              <w:fldChar w:fldCharType="end"/>
            </w:r>
          </w:hyperlink>
        </w:p>
        <w:p w:rsidR="005B0527" w:rsidRDefault="008C7377">
          <w:pPr>
            <w:pStyle w:val="TDC1"/>
            <w:tabs>
              <w:tab w:val="left" w:pos="440"/>
              <w:tab w:val="right" w:pos="8828"/>
            </w:tabs>
            <w:rPr>
              <w:rFonts w:asciiTheme="minorHAnsi" w:eastAsiaTheme="minorEastAsia" w:hAnsiTheme="minorHAnsi"/>
              <w:b w:val="0"/>
              <w:noProof/>
              <w:color w:val="auto"/>
              <w:sz w:val="22"/>
              <w:lang w:eastAsia="es-CO"/>
            </w:rPr>
          </w:pPr>
          <w:hyperlink w:anchor="_Toc73652042" w:history="1">
            <w:r w:rsidR="005B0527" w:rsidRPr="004316EB">
              <w:rPr>
                <w:rStyle w:val="Hipervnculo"/>
                <w:rFonts w:ascii="Work Sans" w:hAnsi="Work Sans" w:cstheme="majorHAnsi"/>
                <w:noProof/>
              </w:rPr>
              <w:t>5.</w:t>
            </w:r>
            <w:r w:rsidR="005B0527">
              <w:rPr>
                <w:rFonts w:asciiTheme="minorHAnsi" w:eastAsiaTheme="minorEastAsia" w:hAnsiTheme="minorHAnsi"/>
                <w:b w:val="0"/>
                <w:noProof/>
                <w:color w:val="auto"/>
                <w:sz w:val="22"/>
                <w:lang w:eastAsia="es-CO"/>
              </w:rPr>
              <w:tab/>
            </w:r>
            <w:r w:rsidR="005B0527" w:rsidRPr="004316EB">
              <w:rPr>
                <w:rStyle w:val="Hipervnculo"/>
                <w:rFonts w:ascii="Work Sans" w:hAnsi="Work Sans" w:cstheme="majorHAnsi"/>
                <w:noProof/>
              </w:rPr>
              <w:t>Formulación Plan Estratégico Sectorial</w:t>
            </w:r>
            <w:r w:rsidR="005B0527">
              <w:rPr>
                <w:noProof/>
                <w:webHidden/>
              </w:rPr>
              <w:tab/>
            </w:r>
            <w:r w:rsidR="005B0527">
              <w:rPr>
                <w:noProof/>
                <w:webHidden/>
              </w:rPr>
              <w:fldChar w:fldCharType="begin"/>
            </w:r>
            <w:r w:rsidR="005B0527">
              <w:rPr>
                <w:noProof/>
                <w:webHidden/>
              </w:rPr>
              <w:instrText xml:space="preserve"> PAGEREF _Toc73652042 \h </w:instrText>
            </w:r>
            <w:r w:rsidR="005B0527">
              <w:rPr>
                <w:noProof/>
                <w:webHidden/>
              </w:rPr>
            </w:r>
            <w:r w:rsidR="005B0527">
              <w:rPr>
                <w:noProof/>
                <w:webHidden/>
              </w:rPr>
              <w:fldChar w:fldCharType="separate"/>
            </w:r>
            <w:r w:rsidR="005B0527">
              <w:rPr>
                <w:noProof/>
                <w:webHidden/>
              </w:rPr>
              <w:t>29</w:t>
            </w:r>
            <w:r w:rsidR="005B0527">
              <w:rPr>
                <w:noProof/>
                <w:webHidden/>
              </w:rPr>
              <w:fldChar w:fldCharType="end"/>
            </w:r>
          </w:hyperlink>
        </w:p>
        <w:p w:rsidR="009661CD" w:rsidRPr="00E1345C" w:rsidRDefault="009661CD" w:rsidP="009661CD">
          <w:pPr>
            <w:spacing w:line="360" w:lineRule="auto"/>
            <w:jc w:val="both"/>
            <w:rPr>
              <w:rFonts w:ascii="Work Sans" w:hAnsi="Work Sans" w:cstheme="majorHAnsi"/>
            </w:rPr>
          </w:pPr>
          <w:r w:rsidRPr="00E1345C">
            <w:rPr>
              <w:rFonts w:ascii="Work Sans" w:hAnsi="Work Sans" w:cstheme="majorHAnsi"/>
              <w:b/>
              <w:bCs/>
              <w:lang w:val="es-ES"/>
            </w:rPr>
            <w:fldChar w:fldCharType="end"/>
          </w:r>
        </w:p>
      </w:sdtContent>
    </w:sdt>
    <w:p w:rsidR="009661CD" w:rsidRPr="00E1345C" w:rsidRDefault="009661CD" w:rsidP="009661CD">
      <w:pPr>
        <w:rPr>
          <w:rFonts w:ascii="Work Sans" w:hAnsi="Work Sans" w:cstheme="majorHAnsi"/>
        </w:rPr>
      </w:pPr>
    </w:p>
    <w:p w:rsidR="009661CD" w:rsidRPr="00E1345C" w:rsidRDefault="009661CD" w:rsidP="009661CD">
      <w:pPr>
        <w:rPr>
          <w:rFonts w:ascii="Work Sans" w:hAnsi="Work Sans" w:cstheme="majorHAnsi"/>
        </w:rPr>
      </w:pPr>
    </w:p>
    <w:p w:rsidR="009661CD" w:rsidRPr="00E1345C" w:rsidRDefault="009661CD" w:rsidP="009661CD">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2" w:name="_Toc73652031"/>
      <w:bookmarkEnd w:id="0"/>
      <w:r w:rsidRPr="00E1345C">
        <w:rPr>
          <w:rFonts w:ascii="Work Sans" w:hAnsi="Work Sans" w:cstheme="majorHAnsi"/>
          <w:b/>
          <w:color w:val="20427F"/>
          <w:sz w:val="28"/>
          <w:szCs w:val="28"/>
        </w:rPr>
        <w:t>OBJETIVO</w:t>
      </w:r>
      <w:bookmarkEnd w:id="2"/>
    </w:p>
    <w:p w:rsidR="00C7593B" w:rsidRPr="00E1345C" w:rsidRDefault="00C7593B" w:rsidP="00C7593B">
      <w:pPr>
        <w:jc w:val="both"/>
        <w:rPr>
          <w:rFonts w:ascii="Work Sans" w:hAnsi="Work Sans" w:cstheme="majorHAnsi"/>
        </w:rPr>
      </w:pPr>
      <w:r w:rsidRPr="00E1345C">
        <w:rPr>
          <w:rFonts w:ascii="Work Sans" w:hAnsi="Work Sans" w:cstheme="majorHAnsi"/>
        </w:rPr>
        <w:br/>
      </w:r>
      <w:r w:rsidR="00110D22" w:rsidRPr="00E1345C">
        <w:rPr>
          <w:rFonts w:ascii="Work Sans" w:hAnsi="Work Sans" w:cstheme="majorHAnsi"/>
        </w:rPr>
        <w:t>P</w:t>
      </w:r>
      <w:r w:rsidRPr="00E1345C">
        <w:rPr>
          <w:rFonts w:ascii="Work Sans" w:hAnsi="Work Sans" w:cstheme="majorHAnsi"/>
        </w:rPr>
        <w:t xml:space="preserve">resentar el Plan Estratégico </w:t>
      </w:r>
      <w:r w:rsidR="00B03628" w:rsidRPr="00E1345C">
        <w:rPr>
          <w:rFonts w:ascii="Work Sans" w:hAnsi="Work Sans" w:cstheme="majorHAnsi"/>
        </w:rPr>
        <w:t xml:space="preserve">Sectorial del Sector </w:t>
      </w:r>
      <w:r w:rsidR="006D1BB2" w:rsidRPr="00E1345C">
        <w:rPr>
          <w:rFonts w:ascii="Work Sans" w:hAnsi="Work Sans" w:cstheme="majorHAnsi"/>
        </w:rPr>
        <w:t>Presidencia de la República 2019 – 2022</w:t>
      </w:r>
      <w:r w:rsidRPr="00E1345C">
        <w:rPr>
          <w:rFonts w:ascii="Work Sans" w:hAnsi="Work Sans" w:cstheme="majorHAnsi"/>
        </w:rPr>
        <w:t xml:space="preserve">, principal </w:t>
      </w:r>
      <w:r w:rsidR="00590918" w:rsidRPr="00E1345C">
        <w:rPr>
          <w:rFonts w:ascii="Work Sans" w:hAnsi="Work Sans" w:cstheme="majorHAnsi"/>
        </w:rPr>
        <w:t>instrumento</w:t>
      </w:r>
      <w:r w:rsidRPr="00E1345C">
        <w:rPr>
          <w:rFonts w:ascii="Work Sans" w:hAnsi="Work Sans" w:cstheme="majorHAnsi"/>
        </w:rPr>
        <w:t xml:space="preserve"> </w:t>
      </w:r>
      <w:r w:rsidRPr="00E1345C">
        <w:rPr>
          <w:rFonts w:ascii="Work Sans" w:hAnsi="Work Sans" w:cstheme="majorHAnsi"/>
          <w:sz w:val="20"/>
          <w:szCs w:val="20"/>
        </w:rPr>
        <w:t>para</w:t>
      </w:r>
      <w:r w:rsidRPr="00E1345C">
        <w:rPr>
          <w:rFonts w:ascii="Work Sans" w:hAnsi="Work Sans" w:cstheme="majorHAnsi"/>
        </w:rPr>
        <w:t xml:space="preserve"> la toma de decisiones </w:t>
      </w:r>
      <w:r w:rsidR="004C7F7A" w:rsidRPr="00E1345C">
        <w:rPr>
          <w:rFonts w:ascii="Work Sans" w:hAnsi="Work Sans" w:cstheme="majorHAnsi"/>
        </w:rPr>
        <w:t>del Sector,</w:t>
      </w:r>
      <w:r w:rsidRPr="00E1345C">
        <w:rPr>
          <w:rFonts w:ascii="Work Sans" w:hAnsi="Work Sans" w:cstheme="majorHAnsi"/>
        </w:rPr>
        <w:t xml:space="preserve"> alineado al Plan Nacional </w:t>
      </w:r>
      <w:r w:rsidR="004C7F7A" w:rsidRPr="00E1345C">
        <w:rPr>
          <w:rFonts w:ascii="Work Sans" w:hAnsi="Work Sans" w:cstheme="majorHAnsi"/>
        </w:rPr>
        <w:t>de Desarrollo 2018</w:t>
      </w:r>
      <w:r w:rsidR="006D1BB2" w:rsidRPr="00E1345C">
        <w:rPr>
          <w:rFonts w:ascii="Work Sans" w:hAnsi="Work Sans" w:cstheme="majorHAnsi"/>
        </w:rPr>
        <w:t>-2022</w:t>
      </w:r>
      <w:r w:rsidR="007739C6" w:rsidRPr="00E1345C">
        <w:rPr>
          <w:rFonts w:ascii="Work Sans" w:hAnsi="Work Sans" w:cstheme="majorHAnsi"/>
        </w:rPr>
        <w:t>,</w:t>
      </w:r>
      <w:r w:rsidR="006D1BB2" w:rsidRPr="00E1345C">
        <w:rPr>
          <w:rFonts w:ascii="Work Sans" w:hAnsi="Work Sans" w:cstheme="majorHAnsi"/>
        </w:rPr>
        <w:t xml:space="preserve"> Pacto </w:t>
      </w:r>
      <w:r w:rsidR="00AF43B1" w:rsidRPr="00E1345C">
        <w:rPr>
          <w:rFonts w:ascii="Work Sans" w:hAnsi="Work Sans" w:cstheme="majorHAnsi"/>
        </w:rPr>
        <w:t xml:space="preserve">por Colombia- </w:t>
      </w:r>
      <w:r w:rsidR="009837AE" w:rsidRPr="00E1345C">
        <w:rPr>
          <w:rFonts w:ascii="Work Sans" w:hAnsi="Work Sans" w:cstheme="majorHAnsi"/>
        </w:rPr>
        <w:t xml:space="preserve">Pacto por la </w:t>
      </w:r>
      <w:r w:rsidR="007739C6" w:rsidRPr="00E1345C">
        <w:rPr>
          <w:rFonts w:ascii="Work Sans" w:hAnsi="Work Sans" w:cstheme="majorHAnsi"/>
        </w:rPr>
        <w:t>E</w:t>
      </w:r>
      <w:r w:rsidR="009837AE" w:rsidRPr="00E1345C">
        <w:rPr>
          <w:rFonts w:ascii="Work Sans" w:hAnsi="Work Sans" w:cstheme="majorHAnsi"/>
        </w:rPr>
        <w:t>quidad</w:t>
      </w:r>
      <w:r w:rsidRPr="00E1345C">
        <w:rPr>
          <w:rFonts w:ascii="Work Sans" w:hAnsi="Work Sans" w:cstheme="majorHAnsi"/>
        </w:rPr>
        <w:t xml:space="preserve">, en el marco de las competencias </w:t>
      </w:r>
      <w:r w:rsidR="004C7F7A" w:rsidRPr="00E1345C">
        <w:rPr>
          <w:rFonts w:ascii="Work Sans" w:hAnsi="Work Sans" w:cstheme="majorHAnsi"/>
        </w:rPr>
        <w:t>de las entidades adscritas al sector.</w:t>
      </w:r>
    </w:p>
    <w:p w:rsidR="00C7593B" w:rsidRPr="00E1345C" w:rsidRDefault="00C7593B" w:rsidP="00C7593B">
      <w:pPr>
        <w:rPr>
          <w:rFonts w:ascii="Work Sans" w:hAnsi="Work Sans" w:cstheme="majorHAnsi"/>
          <w:color w:val="20427F"/>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3" w:name="_Toc73652032"/>
      <w:r w:rsidRPr="00E1345C">
        <w:rPr>
          <w:rFonts w:ascii="Work Sans" w:hAnsi="Work Sans" w:cstheme="majorHAnsi"/>
          <w:b/>
          <w:color w:val="20427F"/>
          <w:sz w:val="28"/>
          <w:szCs w:val="28"/>
        </w:rPr>
        <w:t>ALCANCE</w:t>
      </w:r>
      <w:bookmarkEnd w:id="3"/>
    </w:p>
    <w:p w:rsidR="00AF43B1" w:rsidRPr="00E1345C" w:rsidRDefault="00C7593B" w:rsidP="00AF43B1">
      <w:pPr>
        <w:jc w:val="both"/>
        <w:rPr>
          <w:rFonts w:ascii="Work Sans" w:hAnsi="Work Sans" w:cstheme="majorHAnsi"/>
        </w:rPr>
      </w:pPr>
      <w:r w:rsidRPr="00E1345C">
        <w:rPr>
          <w:rFonts w:ascii="Work Sans" w:hAnsi="Work Sans" w:cstheme="majorHAnsi"/>
        </w:rPr>
        <w:br/>
      </w:r>
      <w:r w:rsidR="00AF43B1" w:rsidRPr="00E1345C">
        <w:rPr>
          <w:rFonts w:ascii="Work Sans" w:hAnsi="Work Sans" w:cstheme="majorHAnsi"/>
        </w:rPr>
        <w:t xml:space="preserve">Este documento aplica a las entidades </w:t>
      </w:r>
      <w:r w:rsidR="004C7F7A" w:rsidRPr="00E1345C">
        <w:rPr>
          <w:rFonts w:ascii="Work Sans" w:hAnsi="Work Sans" w:cstheme="majorHAnsi"/>
        </w:rPr>
        <w:t xml:space="preserve">del Sector </w:t>
      </w:r>
      <w:r w:rsidR="00AF43B1" w:rsidRPr="00E1345C">
        <w:rPr>
          <w:rFonts w:ascii="Work Sans" w:hAnsi="Work Sans" w:cstheme="majorHAnsi"/>
        </w:rPr>
        <w:t xml:space="preserve">Presidencia de la República: </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Departamento Administrativo de la </w:t>
      </w:r>
      <w:r w:rsidR="007739C6" w:rsidRPr="00E1345C">
        <w:rPr>
          <w:rFonts w:ascii="Work Sans" w:hAnsi="Work Sans" w:cstheme="majorHAnsi"/>
        </w:rPr>
        <w:t>Presidencia de la República – DAPRE</w:t>
      </w:r>
      <w:r w:rsidR="004C7F7A" w:rsidRPr="00E1345C">
        <w:rPr>
          <w:rFonts w:ascii="Work Sans" w:hAnsi="Work Sans" w:cstheme="majorHAnsi"/>
        </w:rPr>
        <w:t>. Cabeza Sectorial</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Agencia Presidencial para la Cooperación Internacional de Colombia – APC Colombia</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Unidad Nacional para la Gestión del Riesgo de Desastres - UNGRD</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Agencia para la Reincorporación y la Normalización - ARN</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Agencia Nacional Inmobiliaria Virgilio Barco Vargas </w:t>
      </w:r>
      <w:r w:rsidR="00E05740" w:rsidRPr="00E1345C">
        <w:rPr>
          <w:rFonts w:ascii="Work Sans" w:hAnsi="Work Sans" w:cstheme="majorHAnsi"/>
        </w:rPr>
        <w:t>–</w:t>
      </w:r>
      <w:r w:rsidRPr="00E1345C">
        <w:rPr>
          <w:rFonts w:ascii="Work Sans" w:hAnsi="Work Sans" w:cstheme="majorHAnsi"/>
        </w:rPr>
        <w:t xml:space="preserve"> ANIVB</w:t>
      </w:r>
    </w:p>
    <w:p w:rsidR="00E05740" w:rsidRPr="00E1345C" w:rsidRDefault="00E05740"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Agencia </w:t>
      </w:r>
      <w:r w:rsidR="005A21DE" w:rsidRPr="00E1345C">
        <w:rPr>
          <w:rFonts w:ascii="Work Sans" w:hAnsi="Work Sans" w:cstheme="majorHAnsi"/>
        </w:rPr>
        <w:t xml:space="preserve">de </w:t>
      </w:r>
      <w:r w:rsidRPr="00E1345C">
        <w:rPr>
          <w:rFonts w:ascii="Work Sans" w:hAnsi="Work Sans" w:cstheme="majorHAnsi"/>
        </w:rPr>
        <w:t>Renovación del Territorio - ART</w:t>
      </w:r>
    </w:p>
    <w:p w:rsidR="00AF43B1" w:rsidRPr="00E1345C" w:rsidRDefault="00AF43B1" w:rsidP="00AF43B1">
      <w:pPr>
        <w:jc w:val="both"/>
        <w:rPr>
          <w:rFonts w:ascii="Work Sans" w:hAnsi="Work Sans" w:cstheme="majorHAnsi"/>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4" w:name="_Toc73652033"/>
      <w:r w:rsidRPr="00E1345C">
        <w:rPr>
          <w:rFonts w:ascii="Work Sans" w:hAnsi="Work Sans" w:cstheme="majorHAnsi"/>
          <w:b/>
          <w:color w:val="20427F"/>
          <w:sz w:val="28"/>
          <w:szCs w:val="28"/>
        </w:rPr>
        <w:t>MARCO LEGAL</w:t>
      </w:r>
      <w:bookmarkEnd w:id="4"/>
      <w:r w:rsidRPr="00E1345C">
        <w:rPr>
          <w:rFonts w:ascii="Work Sans" w:hAnsi="Work Sans" w:cstheme="majorHAnsi"/>
          <w:b/>
          <w:color w:val="20427F"/>
          <w:sz w:val="28"/>
          <w:szCs w:val="28"/>
        </w:rPr>
        <w:t xml:space="preserve"> </w:t>
      </w:r>
    </w:p>
    <w:p w:rsidR="00C7593B" w:rsidRPr="00E1345C" w:rsidRDefault="00C7593B" w:rsidP="00C7593B">
      <w:pPr>
        <w:rPr>
          <w:rFonts w:ascii="Work Sans" w:hAnsi="Work Sans" w:cstheme="majorHAnsi"/>
          <w:color w:val="20427F"/>
        </w:rPr>
      </w:pPr>
    </w:p>
    <w:p w:rsidR="00C7593B" w:rsidRPr="00E1345C" w:rsidRDefault="00C7593B" w:rsidP="00C7593B">
      <w:pPr>
        <w:pStyle w:val="Ttulo2"/>
        <w:ind w:left="284"/>
        <w:rPr>
          <w:rFonts w:ascii="Work Sans" w:hAnsi="Work Sans" w:cstheme="majorHAnsi"/>
          <w:b/>
          <w:i/>
          <w:color w:val="20427F"/>
          <w:sz w:val="28"/>
          <w:szCs w:val="28"/>
        </w:rPr>
      </w:pPr>
      <w:bookmarkStart w:id="5" w:name="_Toc73652034"/>
      <w:r w:rsidRPr="00E1345C">
        <w:rPr>
          <w:rFonts w:ascii="Work Sans" w:hAnsi="Work Sans" w:cstheme="majorHAnsi"/>
          <w:b/>
          <w:color w:val="20427F"/>
          <w:sz w:val="28"/>
          <w:szCs w:val="28"/>
        </w:rPr>
        <w:t>3.1 Marco legal externo</w:t>
      </w:r>
      <w:bookmarkEnd w:id="5"/>
    </w:p>
    <w:p w:rsidR="00C7593B" w:rsidRPr="00E1345C" w:rsidRDefault="00C7593B" w:rsidP="00C7593B">
      <w:pPr>
        <w:rPr>
          <w:rFonts w:ascii="Work Sans" w:hAnsi="Work Sans" w:cstheme="majorHAnsi"/>
          <w:b/>
        </w:rPr>
      </w:pPr>
    </w:p>
    <w:p w:rsidR="00AF43B1" w:rsidRPr="00E1345C" w:rsidRDefault="00AF43B1" w:rsidP="00AF43B1">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Ley 019 de 2012, Artículo 233: establece que las entidades están obligadas a formular y publicar los planes de acción sectorial e institucional a más tardar el 31 de enero de cada año.</w:t>
      </w:r>
    </w:p>
    <w:p w:rsidR="00AF43B1" w:rsidRPr="00E1345C" w:rsidRDefault="00AF43B1" w:rsidP="00AF43B1">
      <w:pPr>
        <w:pStyle w:val="Prrafodelista1"/>
        <w:ind w:left="567"/>
        <w:jc w:val="both"/>
        <w:rPr>
          <w:rFonts w:ascii="Work Sans" w:hAnsi="Work Sans" w:cstheme="majorHAnsi"/>
          <w:sz w:val="22"/>
        </w:rPr>
      </w:pPr>
    </w:p>
    <w:p w:rsidR="00AF43B1" w:rsidRPr="00E1345C" w:rsidRDefault="00AF43B1" w:rsidP="004C7F7A">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 xml:space="preserve">Decreto 1499 de 2017: </w:t>
      </w:r>
      <w:r w:rsidR="007739C6" w:rsidRPr="00E1345C">
        <w:rPr>
          <w:rFonts w:ascii="Work Sans" w:hAnsi="Work Sans" w:cstheme="majorHAnsi"/>
          <w:sz w:val="22"/>
        </w:rPr>
        <w:t>p</w:t>
      </w:r>
      <w:r w:rsidRPr="00E1345C">
        <w:rPr>
          <w:rFonts w:ascii="Work Sans" w:hAnsi="Work Sans" w:cstheme="majorHAnsi"/>
          <w:sz w:val="22"/>
        </w:rPr>
        <w:t xml:space="preserve">or medio del cual se modifica el Decreto 1083 de 2015, Decreto Único Reglamentario del Sector Función Pública, en lo relacionado con el Sistema de Gestión establecido en el artículo 133 de la Ley 1753 de 2015. </w:t>
      </w:r>
    </w:p>
    <w:p w:rsidR="00C7593B" w:rsidRPr="00E1345C" w:rsidRDefault="00C7593B" w:rsidP="00D166FD">
      <w:pPr>
        <w:rPr>
          <w:rFonts w:ascii="Work Sans" w:hAnsi="Work Sans" w:cstheme="majorHAnsi"/>
          <w:szCs w:val="24"/>
        </w:rPr>
      </w:pPr>
    </w:p>
    <w:p w:rsidR="00007972" w:rsidRPr="00E1345C" w:rsidRDefault="00007972"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1078 de 2015</w:t>
      </w:r>
      <w:r w:rsidR="007739C6" w:rsidRPr="00E1345C">
        <w:rPr>
          <w:rFonts w:ascii="Work Sans" w:hAnsi="Work Sans" w:cstheme="majorHAnsi"/>
          <w:sz w:val="22"/>
        </w:rPr>
        <w:t>:</w:t>
      </w:r>
      <w:r w:rsidRPr="00E1345C">
        <w:rPr>
          <w:rFonts w:ascii="Work Sans" w:hAnsi="Work Sans" w:cstheme="majorHAnsi"/>
          <w:sz w:val="22"/>
        </w:rPr>
        <w:t xml:space="preserve"> por medio del cual se expide el Decreto Único Reglamentario del Sector de Tecnologías de la I</w:t>
      </w:r>
      <w:r w:rsidR="00BB2FEA">
        <w:rPr>
          <w:rFonts w:ascii="Work Sans" w:hAnsi="Work Sans" w:cstheme="majorHAnsi"/>
          <w:sz w:val="22"/>
        </w:rPr>
        <w:t>nformación y las Comunicaciones</w:t>
      </w:r>
      <w:r w:rsidRPr="00E1345C">
        <w:rPr>
          <w:rFonts w:ascii="Work Sans" w:hAnsi="Work Sans" w:cstheme="majorHAnsi"/>
          <w:sz w:val="22"/>
        </w:rPr>
        <w:t>.</w:t>
      </w:r>
    </w:p>
    <w:p w:rsidR="00007972" w:rsidRPr="00E1345C" w:rsidRDefault="00007972" w:rsidP="00007972">
      <w:pPr>
        <w:pStyle w:val="Prrafodelista"/>
        <w:rPr>
          <w:rFonts w:ascii="Work Sans" w:hAnsi="Work Sans" w:cstheme="majorHAnsi"/>
          <w:szCs w:val="24"/>
        </w:rPr>
      </w:pPr>
    </w:p>
    <w:p w:rsidR="00C7593B" w:rsidRPr="00E1345C" w:rsidRDefault="007739C6"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lastRenderedPageBreak/>
        <w:t>Decreto 1008 de 2018:</w:t>
      </w:r>
      <w:r w:rsidR="00007972" w:rsidRPr="00E1345C">
        <w:rPr>
          <w:rFonts w:ascii="Work Sans" w:hAnsi="Work Sans" w:cstheme="majorHAnsi"/>
          <w:sz w:val="22"/>
        </w:rPr>
        <w:t xml:space="preserve"> por el cual se establecen los lineamientos generales de la política de Gobierno Digital y se subroga el capítulo 1 del título 9 de la parte 2 del libro 2 del Decreto 1078 de 2015, Decreto Único Reglamentario del sector de Tecnologías de la Información y las Comunicaciones. </w:t>
      </w:r>
    </w:p>
    <w:p w:rsidR="00C7593B" w:rsidRPr="00E1345C" w:rsidRDefault="00C7593B" w:rsidP="00C7593B">
      <w:pPr>
        <w:pStyle w:val="Prrafodelista1"/>
        <w:ind w:left="567"/>
        <w:jc w:val="both"/>
        <w:rPr>
          <w:rFonts w:ascii="Work Sans" w:hAnsi="Work Sans" w:cstheme="majorHAnsi"/>
          <w:sz w:val="22"/>
        </w:rPr>
      </w:pPr>
    </w:p>
    <w:p w:rsidR="00C7593B" w:rsidRPr="00E1345C" w:rsidRDefault="00C7593B"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1499 de 2017</w:t>
      </w:r>
      <w:r w:rsidR="007739C6" w:rsidRPr="00E1345C">
        <w:rPr>
          <w:rFonts w:ascii="Work Sans" w:hAnsi="Work Sans" w:cstheme="majorHAnsi"/>
          <w:sz w:val="22"/>
        </w:rPr>
        <w:t>:</w:t>
      </w:r>
      <w:r w:rsidRPr="00E1345C">
        <w:rPr>
          <w:rFonts w:ascii="Work Sans" w:hAnsi="Work Sans" w:cstheme="majorHAnsi"/>
          <w:sz w:val="22"/>
        </w:rPr>
        <w:t xml:space="preserve"> </w:t>
      </w:r>
      <w:r w:rsidR="00A3731F" w:rsidRPr="00E1345C">
        <w:rPr>
          <w:rFonts w:ascii="Work Sans" w:hAnsi="Work Sans" w:cstheme="majorHAnsi"/>
          <w:sz w:val="22"/>
        </w:rPr>
        <w:t>p</w:t>
      </w:r>
      <w:r w:rsidRPr="00E1345C">
        <w:rPr>
          <w:rFonts w:ascii="Work Sans" w:hAnsi="Work Sans" w:cstheme="majorHAnsi"/>
          <w:sz w:val="22"/>
        </w:rPr>
        <w:t>or medio del cual se modifica el Decreto 1083 de 2015, Decreto Único Reglamentario del Sector Función Pública, en lo relacionado con el Sistema de Gestión establecido en el artículo 133 de la Ley 1753 de 2015.</w:t>
      </w:r>
    </w:p>
    <w:p w:rsidR="00C7593B" w:rsidRPr="00E1345C" w:rsidRDefault="00C7593B" w:rsidP="00C7593B">
      <w:pPr>
        <w:pStyle w:val="Prrafodelista"/>
        <w:rPr>
          <w:rFonts w:ascii="Work Sans" w:hAnsi="Work Sans" w:cstheme="majorHAnsi"/>
          <w:szCs w:val="24"/>
        </w:rPr>
      </w:pPr>
    </w:p>
    <w:p w:rsidR="00A3731F" w:rsidRPr="00E1345C" w:rsidRDefault="00A3731F" w:rsidP="00A3731F">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1299 de 2018</w:t>
      </w:r>
      <w:r w:rsidR="007739C6" w:rsidRPr="00E1345C">
        <w:rPr>
          <w:rFonts w:ascii="Work Sans" w:hAnsi="Work Sans" w:cstheme="majorHAnsi"/>
          <w:sz w:val="22"/>
        </w:rPr>
        <w:t>:</w:t>
      </w:r>
      <w:r w:rsidRPr="00E1345C">
        <w:rPr>
          <w:rFonts w:ascii="Work Sans" w:hAnsi="Work Sans" w:cstheme="majorHAnsi"/>
          <w:sz w:val="22"/>
        </w:rPr>
        <w:t xml:space="preserve"> por medio del cual se modifica el Decreto 1083 de 2015, Único Reglamentario del Sector Función Pública, en lo relacionado con la integración del Consejo para la Gestión y Desempeño Institucional y la incorporación de la política pública para la Mejora Normativa a las políticas de Gestión y Desempeño Institucional.</w:t>
      </w:r>
    </w:p>
    <w:p w:rsidR="007B0258" w:rsidRPr="00E1345C" w:rsidRDefault="007B0258" w:rsidP="00C7593B">
      <w:pPr>
        <w:pStyle w:val="Prrafodelista1"/>
        <w:ind w:left="567"/>
        <w:jc w:val="both"/>
        <w:rPr>
          <w:rFonts w:ascii="Work Sans" w:hAnsi="Work Sans" w:cstheme="majorHAnsi"/>
          <w:sz w:val="22"/>
        </w:rPr>
      </w:pPr>
    </w:p>
    <w:p w:rsidR="00632DC7" w:rsidRDefault="00F03DA4" w:rsidP="00632DC7">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 xml:space="preserve">Decreto </w:t>
      </w:r>
      <w:r w:rsidR="00477B9B" w:rsidRPr="00E1345C">
        <w:rPr>
          <w:rFonts w:ascii="Work Sans" w:hAnsi="Work Sans" w:cstheme="majorHAnsi"/>
          <w:sz w:val="22"/>
        </w:rPr>
        <w:t>1784</w:t>
      </w:r>
      <w:r w:rsidRPr="00E1345C">
        <w:rPr>
          <w:rFonts w:ascii="Work Sans" w:hAnsi="Work Sans" w:cstheme="majorHAnsi"/>
          <w:sz w:val="22"/>
        </w:rPr>
        <w:t xml:space="preserve"> de 2019, artículo </w:t>
      </w:r>
      <w:r w:rsidR="00477B9B" w:rsidRPr="00E1345C">
        <w:rPr>
          <w:rFonts w:ascii="Work Sans" w:hAnsi="Work Sans" w:cstheme="majorHAnsi"/>
          <w:sz w:val="22"/>
        </w:rPr>
        <w:t>5</w:t>
      </w:r>
      <w:r w:rsidRPr="00E1345C">
        <w:rPr>
          <w:rFonts w:ascii="Work Sans" w:hAnsi="Work Sans" w:cstheme="majorHAnsi"/>
          <w:sz w:val="22"/>
        </w:rPr>
        <w:t xml:space="preserve">: integración del Sector Administrativo. Establece la conformación del Sector Administrativo de la Presidencia de la República. </w:t>
      </w:r>
    </w:p>
    <w:p w:rsidR="00632DC7" w:rsidRDefault="00632DC7" w:rsidP="00632DC7">
      <w:pPr>
        <w:pStyle w:val="Prrafodelista"/>
        <w:rPr>
          <w:rFonts w:ascii="Work Sans" w:hAnsi="Work Sans" w:cstheme="majorHAnsi"/>
        </w:rPr>
      </w:pPr>
    </w:p>
    <w:p w:rsidR="0075764E" w:rsidRDefault="00632DC7" w:rsidP="0075764E">
      <w:pPr>
        <w:pStyle w:val="Prrafodelista1"/>
        <w:numPr>
          <w:ilvl w:val="0"/>
          <w:numId w:val="7"/>
        </w:numPr>
        <w:ind w:left="567"/>
        <w:jc w:val="both"/>
        <w:rPr>
          <w:rFonts w:ascii="Work Sans" w:hAnsi="Work Sans" w:cstheme="majorHAnsi"/>
          <w:sz w:val="22"/>
        </w:rPr>
      </w:pPr>
      <w:r w:rsidRPr="00632DC7">
        <w:rPr>
          <w:rFonts w:ascii="Work Sans" w:hAnsi="Work Sans" w:cstheme="majorHAnsi"/>
          <w:sz w:val="22"/>
        </w:rPr>
        <w:t xml:space="preserve">Decreto 454 de 2020: por medio del cual se modifica el Decreto </w:t>
      </w:r>
      <w:r>
        <w:rPr>
          <w:rFonts w:ascii="Work Sans" w:hAnsi="Work Sans" w:cstheme="majorHAnsi"/>
          <w:sz w:val="22"/>
        </w:rPr>
        <w:t>1083 de 2015</w:t>
      </w:r>
      <w:r w:rsidRPr="00632DC7">
        <w:rPr>
          <w:rFonts w:ascii="Work Sans" w:hAnsi="Work Sans" w:cstheme="majorHAnsi"/>
          <w:sz w:val="22"/>
        </w:rPr>
        <w:t>, Decreto Único Reglamentario del Sector Función Pública, con la incorporación de la política de gestión de la información estadística a las políticas de gestión y desempeño institucional</w:t>
      </w:r>
      <w:r w:rsidR="00852AFB">
        <w:rPr>
          <w:rFonts w:ascii="Work Sans" w:hAnsi="Work Sans" w:cstheme="majorHAnsi"/>
          <w:sz w:val="22"/>
        </w:rPr>
        <w:t>.</w:t>
      </w:r>
    </w:p>
    <w:p w:rsidR="0075764E" w:rsidRDefault="0075764E" w:rsidP="0075764E">
      <w:pPr>
        <w:pStyle w:val="Prrafodelista"/>
        <w:rPr>
          <w:rFonts w:ascii="Work Sans" w:hAnsi="Work Sans" w:cstheme="majorHAnsi"/>
        </w:rPr>
      </w:pPr>
    </w:p>
    <w:p w:rsidR="0075764E" w:rsidRPr="0075764E" w:rsidRDefault="0075764E" w:rsidP="0075764E">
      <w:pPr>
        <w:pStyle w:val="Prrafodelista1"/>
        <w:numPr>
          <w:ilvl w:val="0"/>
          <w:numId w:val="7"/>
        </w:numPr>
        <w:ind w:left="567"/>
        <w:jc w:val="both"/>
        <w:rPr>
          <w:rFonts w:ascii="Work Sans" w:hAnsi="Work Sans" w:cstheme="majorHAnsi"/>
          <w:sz w:val="22"/>
        </w:rPr>
      </w:pPr>
      <w:r>
        <w:rPr>
          <w:rFonts w:ascii="Work Sans" w:hAnsi="Work Sans" w:cstheme="majorHAnsi"/>
          <w:sz w:val="22"/>
        </w:rPr>
        <w:t>Decreto 620 de 2020: po</w:t>
      </w:r>
      <w:r w:rsidRPr="0075764E">
        <w:rPr>
          <w:rFonts w:ascii="Work Sans" w:hAnsi="Work Sans" w:cstheme="majorHAnsi"/>
          <w:sz w:val="22"/>
        </w:rPr>
        <w:t>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r>
        <w:rPr>
          <w:rFonts w:ascii="Work Sans" w:hAnsi="Work Sans" w:cstheme="majorHAnsi"/>
          <w:sz w:val="22"/>
        </w:rPr>
        <w:t>.</w:t>
      </w:r>
    </w:p>
    <w:p w:rsidR="00F03DA4" w:rsidRPr="00E1345C" w:rsidRDefault="00F03DA4" w:rsidP="00C7593B">
      <w:pPr>
        <w:pStyle w:val="Prrafodelista1"/>
        <w:ind w:left="567"/>
        <w:jc w:val="both"/>
        <w:rPr>
          <w:rFonts w:ascii="Work Sans" w:hAnsi="Work Sans" w:cstheme="majorHAnsi"/>
        </w:rPr>
      </w:pPr>
    </w:p>
    <w:p w:rsidR="007739C6" w:rsidRPr="00E1345C" w:rsidRDefault="007739C6" w:rsidP="00C7593B">
      <w:pPr>
        <w:pStyle w:val="Prrafodelista1"/>
        <w:ind w:left="567"/>
        <w:jc w:val="both"/>
        <w:rPr>
          <w:rFonts w:ascii="Work Sans" w:hAnsi="Work Sans" w:cstheme="majorHAnsi"/>
        </w:rPr>
      </w:pPr>
    </w:p>
    <w:p w:rsidR="00C7593B" w:rsidRPr="00E1345C" w:rsidRDefault="00C7593B" w:rsidP="00C7593B">
      <w:pPr>
        <w:pStyle w:val="Ttulo2"/>
        <w:tabs>
          <w:tab w:val="left" w:pos="567"/>
        </w:tabs>
        <w:ind w:left="284"/>
        <w:rPr>
          <w:rFonts w:ascii="Work Sans" w:hAnsi="Work Sans" w:cstheme="majorHAnsi"/>
          <w:b/>
          <w:color w:val="2F5496" w:themeColor="accent5" w:themeShade="BF"/>
          <w:sz w:val="28"/>
          <w:szCs w:val="28"/>
        </w:rPr>
      </w:pPr>
      <w:bookmarkStart w:id="6" w:name="_Toc73652035"/>
      <w:r w:rsidRPr="00E1345C">
        <w:rPr>
          <w:rFonts w:ascii="Work Sans" w:hAnsi="Work Sans" w:cstheme="majorHAnsi"/>
          <w:b/>
          <w:color w:val="2F5496" w:themeColor="accent5" w:themeShade="BF"/>
          <w:sz w:val="28"/>
          <w:szCs w:val="28"/>
        </w:rPr>
        <w:t>3.2 Marco legal interno</w:t>
      </w:r>
      <w:bookmarkEnd w:id="6"/>
    </w:p>
    <w:p w:rsidR="000541E6" w:rsidRPr="00E1345C" w:rsidRDefault="000541E6" w:rsidP="000541E6">
      <w:pPr>
        <w:rPr>
          <w:rFonts w:ascii="Work Sans" w:hAnsi="Work Sans" w:cstheme="majorHAnsi"/>
        </w:rPr>
      </w:pPr>
    </w:p>
    <w:p w:rsidR="000541E6" w:rsidRPr="00E1345C" w:rsidRDefault="000541E6" w:rsidP="00CA3B16">
      <w:pPr>
        <w:pStyle w:val="Prrafodelista1"/>
        <w:numPr>
          <w:ilvl w:val="0"/>
          <w:numId w:val="7"/>
        </w:numPr>
        <w:ind w:left="567"/>
        <w:jc w:val="both"/>
        <w:rPr>
          <w:rFonts w:ascii="Work Sans" w:hAnsi="Work Sans" w:cstheme="majorHAnsi"/>
          <w:sz w:val="22"/>
          <w:szCs w:val="22"/>
        </w:rPr>
      </w:pPr>
      <w:r w:rsidRPr="00E1345C">
        <w:rPr>
          <w:rFonts w:ascii="Work Sans" w:hAnsi="Work Sans" w:cstheme="majorHAnsi"/>
          <w:sz w:val="22"/>
          <w:szCs w:val="22"/>
        </w:rPr>
        <w:t xml:space="preserve">Resolución </w:t>
      </w:r>
      <w:r w:rsidR="00A71170" w:rsidRPr="00E1345C">
        <w:rPr>
          <w:rFonts w:ascii="Work Sans" w:hAnsi="Work Sans" w:cstheme="majorHAnsi"/>
          <w:sz w:val="22"/>
          <w:szCs w:val="22"/>
        </w:rPr>
        <w:t>0093 de</w:t>
      </w:r>
      <w:r w:rsidR="00CA3B16" w:rsidRPr="00E1345C">
        <w:rPr>
          <w:rFonts w:ascii="Work Sans" w:hAnsi="Work Sans" w:cstheme="majorHAnsi"/>
          <w:sz w:val="22"/>
          <w:szCs w:val="22"/>
        </w:rPr>
        <w:t>l 11 de febrero de 2019 - Por la cual se delegan unas funciones, se conforman unos comités y se dictan otras disposiciones. El artículo</w:t>
      </w:r>
      <w:r w:rsidRPr="00E1345C">
        <w:rPr>
          <w:rFonts w:ascii="Work Sans" w:hAnsi="Work Sans" w:cstheme="majorHAnsi"/>
          <w:sz w:val="22"/>
          <w:szCs w:val="22"/>
        </w:rPr>
        <w:t xml:space="preserve"> </w:t>
      </w:r>
      <w:r w:rsidR="00CA3B16" w:rsidRPr="00E1345C">
        <w:rPr>
          <w:rFonts w:ascii="Work Sans" w:hAnsi="Work Sans" w:cstheme="majorHAnsi"/>
          <w:sz w:val="22"/>
          <w:szCs w:val="22"/>
        </w:rPr>
        <w:t>57 d</w:t>
      </w:r>
      <w:r w:rsidRPr="00E1345C">
        <w:rPr>
          <w:rFonts w:ascii="Work Sans" w:hAnsi="Work Sans" w:cstheme="majorHAnsi"/>
          <w:sz w:val="22"/>
          <w:szCs w:val="22"/>
        </w:rPr>
        <w:t xml:space="preserve">elega en el </w:t>
      </w:r>
      <w:r w:rsidR="00CA3B16" w:rsidRPr="00E1345C">
        <w:rPr>
          <w:rFonts w:ascii="Work Sans" w:hAnsi="Work Sans" w:cstheme="majorHAnsi"/>
          <w:sz w:val="22"/>
          <w:szCs w:val="22"/>
        </w:rPr>
        <w:t xml:space="preserve">Subdirector General </w:t>
      </w:r>
      <w:r w:rsidRPr="00E1345C">
        <w:rPr>
          <w:rFonts w:ascii="Work Sans" w:hAnsi="Work Sans" w:cstheme="majorHAnsi"/>
          <w:sz w:val="22"/>
          <w:szCs w:val="22"/>
        </w:rPr>
        <w:t xml:space="preserve">del Departamento Administrativo de la Presidencia de la República la función de aprobar el Plan Estratégico Sectorial, el Plan Estratégico Institucional, el Plan de Acción Anual y el Plan Anticorrupción, Atención y Participación Ciudadana y sus </w:t>
      </w:r>
      <w:r w:rsidRPr="00E1345C">
        <w:rPr>
          <w:rFonts w:ascii="Work Sans" w:hAnsi="Work Sans" w:cstheme="majorHAnsi"/>
          <w:sz w:val="22"/>
          <w:szCs w:val="22"/>
        </w:rPr>
        <w:lastRenderedPageBreak/>
        <w:t>modificaciones</w:t>
      </w:r>
      <w:r w:rsidR="00CA3B16" w:rsidRPr="00E1345C">
        <w:rPr>
          <w:rFonts w:ascii="Work Sans" w:hAnsi="Work Sans" w:cstheme="majorHAnsi"/>
          <w:sz w:val="22"/>
          <w:szCs w:val="22"/>
        </w:rPr>
        <w:t xml:space="preserve"> y los demás documentos de planes que deban expedirse en la entidad según las disposiciones que le sean aplicables</w:t>
      </w:r>
      <w:r w:rsidRPr="00E1345C">
        <w:rPr>
          <w:rFonts w:ascii="Work Sans" w:hAnsi="Work Sans" w:cstheme="majorHAnsi"/>
          <w:sz w:val="22"/>
          <w:szCs w:val="22"/>
        </w:rPr>
        <w:t>.</w:t>
      </w:r>
    </w:p>
    <w:p w:rsidR="00BB0D76" w:rsidRPr="00E1345C" w:rsidRDefault="00BB0D76" w:rsidP="00BB0D76">
      <w:pPr>
        <w:pStyle w:val="Prrafodelista1"/>
        <w:ind w:left="567"/>
        <w:jc w:val="both"/>
        <w:rPr>
          <w:rFonts w:ascii="Work Sans" w:hAnsi="Work Sans" w:cstheme="majorHAnsi"/>
          <w:sz w:val="22"/>
          <w:szCs w:val="22"/>
        </w:rPr>
      </w:pPr>
    </w:p>
    <w:p w:rsidR="000541E6" w:rsidRPr="00ED5F16" w:rsidRDefault="000541E6" w:rsidP="00CA3B16">
      <w:pPr>
        <w:pStyle w:val="Prrafodelista1"/>
        <w:numPr>
          <w:ilvl w:val="0"/>
          <w:numId w:val="7"/>
        </w:numPr>
        <w:ind w:left="567"/>
        <w:jc w:val="both"/>
        <w:rPr>
          <w:rFonts w:ascii="Work Sans" w:hAnsi="Work Sans" w:cstheme="majorHAnsi"/>
          <w:sz w:val="22"/>
          <w:szCs w:val="22"/>
        </w:rPr>
      </w:pPr>
      <w:r w:rsidRPr="00E1345C">
        <w:rPr>
          <w:rFonts w:ascii="Work Sans" w:hAnsi="Work Sans" w:cstheme="majorHAnsi"/>
          <w:sz w:val="22"/>
          <w:szCs w:val="22"/>
        </w:rPr>
        <w:t xml:space="preserve">Resolución </w:t>
      </w:r>
      <w:r w:rsidR="00ED5F16">
        <w:rPr>
          <w:rFonts w:ascii="Work Sans" w:hAnsi="Work Sans" w:cstheme="majorHAnsi"/>
          <w:sz w:val="22"/>
          <w:szCs w:val="22"/>
        </w:rPr>
        <w:t>0242 del 27 de abril de</w:t>
      </w:r>
      <w:r w:rsidR="00CA3B16" w:rsidRPr="00E1345C">
        <w:rPr>
          <w:rFonts w:ascii="Work Sans" w:hAnsi="Work Sans" w:cstheme="majorHAnsi"/>
          <w:sz w:val="22"/>
          <w:szCs w:val="22"/>
        </w:rPr>
        <w:t xml:space="preserve"> 20</w:t>
      </w:r>
      <w:r w:rsidR="00ED5F16">
        <w:rPr>
          <w:rFonts w:ascii="Work Sans" w:hAnsi="Work Sans" w:cstheme="majorHAnsi"/>
          <w:sz w:val="22"/>
          <w:szCs w:val="22"/>
        </w:rPr>
        <w:t>20</w:t>
      </w:r>
      <w:r w:rsidR="00CA3B16" w:rsidRPr="00E1345C">
        <w:rPr>
          <w:rFonts w:ascii="Work Sans" w:hAnsi="Work Sans" w:cstheme="majorHAnsi"/>
          <w:sz w:val="22"/>
          <w:szCs w:val="22"/>
        </w:rPr>
        <w:t xml:space="preserve"> - Por la cual se </w:t>
      </w:r>
      <w:r w:rsidR="00ED5F16">
        <w:rPr>
          <w:rFonts w:ascii="Work Sans" w:hAnsi="Work Sans" w:cstheme="majorHAnsi"/>
          <w:sz w:val="22"/>
          <w:szCs w:val="22"/>
        </w:rPr>
        <w:t xml:space="preserve">modifica la Resolución 0093 de 2019 por la cual se </w:t>
      </w:r>
      <w:r w:rsidR="00CA3B16" w:rsidRPr="00E1345C">
        <w:rPr>
          <w:rFonts w:ascii="Work Sans" w:hAnsi="Work Sans" w:cstheme="majorHAnsi"/>
          <w:sz w:val="22"/>
          <w:szCs w:val="22"/>
        </w:rPr>
        <w:t>delegan unas funciones, se conforman unos comités y se dictan otras disposiciones</w:t>
      </w:r>
      <w:r w:rsidR="00CA3B16" w:rsidRPr="00ED5F16">
        <w:rPr>
          <w:rFonts w:ascii="Work Sans" w:hAnsi="Work Sans" w:cstheme="majorHAnsi"/>
          <w:sz w:val="22"/>
          <w:szCs w:val="22"/>
        </w:rPr>
        <w:t xml:space="preserve">. </w:t>
      </w:r>
      <w:r w:rsidR="00ED5F16" w:rsidRPr="00ED5F16">
        <w:rPr>
          <w:rFonts w:ascii="Work Sans" w:hAnsi="Work Sans" w:cstheme="majorHAnsi"/>
          <w:sz w:val="22"/>
          <w:szCs w:val="22"/>
        </w:rPr>
        <w:t>El artículo 1</w:t>
      </w:r>
      <w:r w:rsidR="00CA3B16" w:rsidRPr="00ED5F16">
        <w:rPr>
          <w:rFonts w:ascii="Work Sans" w:hAnsi="Work Sans" w:cstheme="majorHAnsi"/>
          <w:sz w:val="22"/>
          <w:szCs w:val="22"/>
        </w:rPr>
        <w:t xml:space="preserve"> conforma </w:t>
      </w:r>
      <w:r w:rsidRPr="00ED5F16">
        <w:rPr>
          <w:rFonts w:ascii="Work Sans" w:hAnsi="Work Sans" w:cstheme="majorHAnsi"/>
          <w:sz w:val="22"/>
          <w:szCs w:val="22"/>
        </w:rPr>
        <w:t xml:space="preserve">el Comité Sectorial de Gestión y Desempeño del Sector de </w:t>
      </w:r>
      <w:r w:rsidR="00CA3B16" w:rsidRPr="00ED5F16">
        <w:rPr>
          <w:rFonts w:ascii="Work Sans" w:hAnsi="Work Sans" w:cstheme="majorHAnsi"/>
          <w:sz w:val="22"/>
          <w:szCs w:val="22"/>
        </w:rPr>
        <w:t>la Presidencia de la República.</w:t>
      </w:r>
    </w:p>
    <w:p w:rsidR="00C7593B" w:rsidRPr="00E1345C" w:rsidRDefault="00C7593B" w:rsidP="00C7593B">
      <w:pPr>
        <w:rPr>
          <w:rFonts w:ascii="Work Sans" w:hAnsi="Work Sans" w:cstheme="majorHAnsi"/>
          <w:color w:val="2F5496" w:themeColor="accent5" w:themeShade="BF"/>
          <w:sz w:val="28"/>
          <w:szCs w:val="28"/>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F5496" w:themeColor="accent5" w:themeShade="BF"/>
          <w:sz w:val="28"/>
          <w:szCs w:val="28"/>
        </w:rPr>
      </w:pPr>
      <w:bookmarkStart w:id="7" w:name="_Toc73652036"/>
      <w:r w:rsidRPr="00E1345C">
        <w:rPr>
          <w:rFonts w:ascii="Work Sans" w:hAnsi="Work Sans" w:cstheme="majorHAnsi"/>
          <w:b/>
          <w:color w:val="2F5496" w:themeColor="accent5" w:themeShade="BF"/>
          <w:sz w:val="28"/>
          <w:szCs w:val="28"/>
        </w:rPr>
        <w:t>ANTECEDENTES</w:t>
      </w:r>
      <w:bookmarkEnd w:id="7"/>
    </w:p>
    <w:p w:rsidR="00C7593B" w:rsidRPr="00E1345C" w:rsidRDefault="00C7593B" w:rsidP="00C7593B">
      <w:pPr>
        <w:jc w:val="both"/>
        <w:rPr>
          <w:rFonts w:ascii="Work Sans" w:hAnsi="Work Sans" w:cstheme="majorHAnsi"/>
        </w:rPr>
      </w:pPr>
    </w:p>
    <w:p w:rsidR="007B0258" w:rsidRPr="00E1345C" w:rsidRDefault="00C7593B" w:rsidP="00C7593B">
      <w:pPr>
        <w:jc w:val="both"/>
        <w:rPr>
          <w:rFonts w:ascii="Work Sans" w:hAnsi="Work Sans" w:cstheme="majorHAnsi"/>
        </w:rPr>
      </w:pPr>
      <w:r w:rsidRPr="00E1345C">
        <w:rPr>
          <w:rFonts w:ascii="Work Sans" w:hAnsi="Work Sans" w:cstheme="majorHAnsi"/>
        </w:rPr>
        <w:t xml:space="preserve">Para la formulación </w:t>
      </w:r>
      <w:r w:rsidR="000541E6" w:rsidRPr="00E1345C">
        <w:rPr>
          <w:rFonts w:ascii="Work Sans" w:hAnsi="Work Sans" w:cstheme="majorHAnsi"/>
        </w:rPr>
        <w:t>del</w:t>
      </w:r>
      <w:r w:rsidR="0017467F" w:rsidRPr="00E1345C">
        <w:rPr>
          <w:rFonts w:ascii="Work Sans" w:hAnsi="Work Sans" w:cstheme="majorHAnsi"/>
        </w:rPr>
        <w:t xml:space="preserve"> Plan Estratégico </w:t>
      </w:r>
      <w:r w:rsidR="000541E6" w:rsidRPr="00E1345C">
        <w:rPr>
          <w:rFonts w:ascii="Work Sans" w:hAnsi="Work Sans" w:cstheme="majorHAnsi"/>
        </w:rPr>
        <w:t xml:space="preserve">Sectorial </w:t>
      </w:r>
      <w:r w:rsidR="0017467F" w:rsidRPr="00E1345C">
        <w:rPr>
          <w:rFonts w:ascii="Work Sans" w:hAnsi="Work Sans" w:cstheme="majorHAnsi"/>
        </w:rPr>
        <w:t>2019-2022</w:t>
      </w:r>
      <w:r w:rsidRPr="00E1345C">
        <w:rPr>
          <w:rFonts w:ascii="Work Sans" w:hAnsi="Work Sans" w:cstheme="majorHAnsi"/>
        </w:rPr>
        <w:t xml:space="preserve"> </w:t>
      </w:r>
      <w:r w:rsidR="00572F2E" w:rsidRPr="00E1345C">
        <w:rPr>
          <w:rFonts w:ascii="Work Sans" w:hAnsi="Work Sans" w:cstheme="majorHAnsi"/>
        </w:rPr>
        <w:t xml:space="preserve">se </w:t>
      </w:r>
      <w:r w:rsidR="004C7F7A" w:rsidRPr="00E1345C">
        <w:rPr>
          <w:rFonts w:ascii="Work Sans" w:hAnsi="Work Sans" w:cstheme="majorHAnsi"/>
        </w:rPr>
        <w:t>tuvo en cuenta los</w:t>
      </w:r>
      <w:r w:rsidR="00530815">
        <w:rPr>
          <w:rFonts w:ascii="Work Sans" w:hAnsi="Work Sans" w:cstheme="majorHAnsi"/>
        </w:rPr>
        <w:t xml:space="preserve"> Objetivos de Desarrollo Sostenible, los</w:t>
      </w:r>
      <w:r w:rsidR="004C7F7A" w:rsidRPr="00E1345C">
        <w:rPr>
          <w:rFonts w:ascii="Work Sans" w:hAnsi="Work Sans" w:cstheme="majorHAnsi"/>
        </w:rPr>
        <w:t xml:space="preserve"> lineamientos establecidos en el documento de Bases del Plan Nacional de Desarrollo, las dimensiones y políticas de gestión y desempeño establecidas en el Modelo Integrado de Planeación y Gestión.</w:t>
      </w:r>
    </w:p>
    <w:p w:rsidR="00911CD5" w:rsidRPr="00E1345C" w:rsidRDefault="00911CD5" w:rsidP="00911CD5">
      <w:pPr>
        <w:pStyle w:val="Ttulo2"/>
        <w:keepLines w:val="0"/>
        <w:numPr>
          <w:ilvl w:val="1"/>
          <w:numId w:val="8"/>
        </w:numPr>
        <w:spacing w:before="240" w:after="60" w:line="240" w:lineRule="auto"/>
        <w:ind w:left="284" w:firstLine="0"/>
        <w:rPr>
          <w:rFonts w:ascii="Work Sans" w:hAnsi="Work Sans" w:cstheme="majorHAnsi"/>
          <w:b/>
          <w:color w:val="20427F"/>
          <w:sz w:val="28"/>
          <w:szCs w:val="28"/>
        </w:rPr>
      </w:pPr>
      <w:bookmarkStart w:id="8" w:name="_Toc73652037"/>
      <w:r w:rsidRPr="00E1345C">
        <w:rPr>
          <w:rFonts w:ascii="Work Sans" w:hAnsi="Work Sans" w:cstheme="majorHAnsi"/>
          <w:b/>
          <w:color w:val="20427F"/>
          <w:sz w:val="28"/>
          <w:szCs w:val="28"/>
        </w:rPr>
        <w:t>Objetivos de Desarrollo Sostenible</w:t>
      </w:r>
      <w:bookmarkEnd w:id="8"/>
    </w:p>
    <w:p w:rsidR="00911CD5" w:rsidRPr="00E1345C" w:rsidRDefault="00911CD5" w:rsidP="00C7593B">
      <w:pPr>
        <w:jc w:val="both"/>
        <w:rPr>
          <w:rFonts w:ascii="Work Sans" w:hAnsi="Work Sans"/>
          <w:sz w:val="24"/>
        </w:rPr>
      </w:pPr>
    </w:p>
    <w:p w:rsidR="0021179F" w:rsidRPr="00E1345C" w:rsidRDefault="001D713C" w:rsidP="0021179F">
      <w:pPr>
        <w:jc w:val="both"/>
        <w:rPr>
          <w:rFonts w:ascii="Work Sans" w:hAnsi="Work Sans"/>
        </w:rPr>
      </w:pPr>
      <w:r w:rsidRPr="00E1345C">
        <w:rPr>
          <w:rFonts w:ascii="Work Sans" w:hAnsi="Work Sans"/>
        </w:rPr>
        <w:t xml:space="preserve">La agenda 2030 establece acciones encaminadas a mejorar la calidad de vida de la población desde un enfoque integral, en este sentido Colombia </w:t>
      </w:r>
      <w:r w:rsidR="0021179F" w:rsidRPr="00E1345C">
        <w:rPr>
          <w:rFonts w:ascii="Work Sans" w:hAnsi="Work Sans"/>
        </w:rPr>
        <w:t xml:space="preserve">tiene </w:t>
      </w:r>
      <w:r w:rsidRPr="00E1345C">
        <w:rPr>
          <w:rFonts w:ascii="Work Sans" w:hAnsi="Work Sans"/>
        </w:rPr>
        <w:t xml:space="preserve">cuatro retos principales: </w:t>
      </w:r>
    </w:p>
    <w:p w:rsidR="001D713C" w:rsidRPr="00E1345C" w:rsidRDefault="001D713C" w:rsidP="001D713C">
      <w:pPr>
        <w:jc w:val="both"/>
        <w:rPr>
          <w:rFonts w:ascii="Work Sans" w:hAnsi="Work Sans"/>
          <w:i/>
        </w:rPr>
      </w:pPr>
      <w:r w:rsidRPr="00E1345C">
        <w:rPr>
          <w:rFonts w:ascii="Work Sans" w:hAnsi="Work Sans"/>
          <w:i/>
        </w:rPr>
        <w:t>En primer lugar, la adopción de los ODS y el enfoque de desarrollo sostenible ponen de presente la necesidad de adoptar una visión de largo plazo que permita la estabilidad y consistencia de la implementación de políticas públicas a pesar de la naturaleza de los periodos de gobierno en cada país.</w:t>
      </w:r>
    </w:p>
    <w:p w:rsidR="001D713C" w:rsidRPr="00E1345C" w:rsidRDefault="001D713C" w:rsidP="001D713C">
      <w:pPr>
        <w:jc w:val="both"/>
        <w:rPr>
          <w:rFonts w:ascii="Work Sans" w:hAnsi="Work Sans"/>
          <w:i/>
        </w:rPr>
      </w:pPr>
      <w:r w:rsidRPr="00E1345C">
        <w:rPr>
          <w:rFonts w:ascii="Work Sans" w:hAnsi="Work Sans"/>
          <w:i/>
        </w:rPr>
        <w:t>En segundo lugar, la necesidad de promover un balance e interdependencia entre las dimensiones económica, social y ambiental del desarrollo. Esto es un llamado para que Colombia fortalezca y se apropie de una visión intersectorial en la formulación de acciones e intervenciones públicas de carácter transversal, teniendo en cuenta sus implicaciones en las mencionadas dimensiones del desarrollo.</w:t>
      </w:r>
    </w:p>
    <w:p w:rsidR="001D713C" w:rsidRPr="00E1345C" w:rsidRDefault="001D713C" w:rsidP="001D713C">
      <w:pPr>
        <w:jc w:val="both"/>
        <w:rPr>
          <w:rFonts w:ascii="Work Sans" w:hAnsi="Work Sans"/>
          <w:i/>
        </w:rPr>
      </w:pPr>
      <w:r w:rsidRPr="00E1345C">
        <w:rPr>
          <w:rFonts w:ascii="Work Sans" w:hAnsi="Work Sans"/>
          <w:i/>
        </w:rPr>
        <w:t>En tercer lugar, la nueva agenda está estructurada sobre la concepción de que el desarrollo no es responsabilidad única de los Gobiernos, sino por el contrario un mandato para todos los actores de la sociedad. De esta manera, los países se enfrentan al reto de articular las acciones del sector privado, la academia y la sociedad civil con los esfuerzos gubernamentales para cumplir las metas propuestas. En otras palabras, no será posible cumplir la agenda sin alianzas entre los distintos actores de la sociedad.</w:t>
      </w:r>
    </w:p>
    <w:p w:rsidR="001D713C" w:rsidRPr="00E1345C" w:rsidRDefault="001D713C" w:rsidP="001D713C">
      <w:pPr>
        <w:jc w:val="both"/>
        <w:rPr>
          <w:rFonts w:ascii="Work Sans" w:hAnsi="Work Sans"/>
          <w:i/>
        </w:rPr>
      </w:pPr>
      <w:r w:rsidRPr="00E1345C">
        <w:rPr>
          <w:rFonts w:ascii="Work Sans" w:hAnsi="Work Sans"/>
          <w:i/>
        </w:rPr>
        <w:lastRenderedPageBreak/>
        <w:t>Por último, la naturaleza de las metas asociadas a los ODS establece desafíos en materia de medición y producción de información de calidad para el monitoreo de los indicadores. Lo anterior hace imperativo robustecer los sistemas de información existentes en el país y buscar nuevas formas complementarias de medición que permitan evaluar el progreso y tomar decisiones de manera oportuna</w:t>
      </w:r>
      <w:r w:rsidR="005828D7" w:rsidRPr="00E1345C">
        <w:rPr>
          <w:rFonts w:ascii="Work Sans" w:hAnsi="Work Sans"/>
          <w:i/>
        </w:rPr>
        <w:t>.</w:t>
      </w:r>
      <w:r w:rsidR="005828D7" w:rsidRPr="00E1345C">
        <w:rPr>
          <w:rStyle w:val="Refdenotaalpie"/>
          <w:rFonts w:ascii="Work Sans" w:hAnsi="Work Sans"/>
          <w:i/>
        </w:rPr>
        <w:footnoteReference w:id="1"/>
      </w:r>
    </w:p>
    <w:p w:rsidR="002B647B" w:rsidRDefault="0021179F" w:rsidP="002B647B">
      <w:pPr>
        <w:jc w:val="both"/>
        <w:rPr>
          <w:rFonts w:ascii="Work Sans" w:hAnsi="Work Sans"/>
        </w:rPr>
      </w:pPr>
      <w:r w:rsidRPr="00E1345C">
        <w:rPr>
          <w:rFonts w:ascii="Work Sans" w:hAnsi="Work Sans"/>
        </w:rPr>
        <w:t>Uniéndose al llamado universal que representa el desarrollo de los ODS,</w:t>
      </w:r>
      <w:r w:rsidR="007B472E" w:rsidRPr="00E1345C">
        <w:rPr>
          <w:rFonts w:ascii="Work Sans" w:hAnsi="Work Sans"/>
        </w:rPr>
        <w:t xml:space="preserve"> para poner fin a la pobreza, proteger el planeta y mejorar las vidas y las perspectivas de</w:t>
      </w:r>
      <w:r w:rsidRPr="00E1345C">
        <w:rPr>
          <w:rFonts w:ascii="Work Sans" w:hAnsi="Work Sans"/>
        </w:rPr>
        <w:t xml:space="preserve"> las personas en todo el mundo, la Presidencia de la República concibe la planificación </w:t>
      </w:r>
      <w:r w:rsidR="00C73AC0" w:rsidRPr="00E1345C">
        <w:rPr>
          <w:rFonts w:ascii="Work Sans" w:hAnsi="Work Sans"/>
        </w:rPr>
        <w:t xml:space="preserve">sectorial </w:t>
      </w:r>
      <w:r w:rsidRPr="00E1345C">
        <w:rPr>
          <w:rFonts w:ascii="Work Sans" w:hAnsi="Work Sans"/>
        </w:rPr>
        <w:t xml:space="preserve">como un medio de implementación de la Agenda 2030, en un esfuerzo por acoplar el Plan Estratégico Sectorial con los 17 ODS. </w:t>
      </w:r>
    </w:p>
    <w:p w:rsidR="00FA33D6" w:rsidRDefault="00FA33D6" w:rsidP="002B647B">
      <w:pPr>
        <w:jc w:val="both"/>
        <w:rPr>
          <w:rFonts w:ascii="Work Sans" w:hAnsi="Work Sans"/>
        </w:rPr>
      </w:pPr>
    </w:p>
    <w:p w:rsidR="00FA33D6" w:rsidRPr="00E1345C" w:rsidRDefault="00FA33D6" w:rsidP="00FA33D6">
      <w:pPr>
        <w:jc w:val="center"/>
        <w:rPr>
          <w:rFonts w:ascii="Work Sans" w:hAnsi="Work Sans"/>
        </w:rPr>
      </w:pPr>
      <w:r>
        <w:rPr>
          <w:rStyle w:val="Textoennegrita"/>
          <w:rFonts w:ascii="Work Sans" w:hAnsi="Work Sans" w:cstheme="majorHAnsi"/>
          <w:color w:val="20427F"/>
          <w:sz w:val="24"/>
          <w:szCs w:val="24"/>
        </w:rPr>
        <w:t>Gráfico</w:t>
      </w:r>
      <w:r w:rsidRPr="00E1345C">
        <w:rPr>
          <w:rStyle w:val="Textoennegrita"/>
          <w:rFonts w:ascii="Work Sans" w:hAnsi="Work Sans" w:cstheme="majorHAnsi"/>
          <w:color w:val="20427F"/>
          <w:sz w:val="24"/>
          <w:szCs w:val="24"/>
        </w:rPr>
        <w:t xml:space="preserve"> N° 1. </w:t>
      </w:r>
      <w:r>
        <w:rPr>
          <w:rStyle w:val="Textoennegrita"/>
          <w:rFonts w:ascii="Work Sans" w:hAnsi="Work Sans" w:cstheme="majorHAnsi"/>
          <w:color w:val="20427F"/>
          <w:sz w:val="24"/>
          <w:szCs w:val="24"/>
        </w:rPr>
        <w:t>Indicadores ODS</w:t>
      </w:r>
    </w:p>
    <w:p w:rsidR="00911CD5" w:rsidRPr="00E1345C" w:rsidRDefault="004763EB" w:rsidP="002B647B">
      <w:pPr>
        <w:jc w:val="center"/>
        <w:rPr>
          <w:rFonts w:ascii="Work Sans" w:hAnsi="Work Sans" w:cstheme="majorHAnsi"/>
        </w:rPr>
      </w:pPr>
      <w:r w:rsidRPr="00E1345C">
        <w:rPr>
          <w:rFonts w:ascii="Work Sans" w:hAnsi="Work Sans" w:cs="Arial"/>
          <w:noProof/>
          <w:sz w:val="24"/>
          <w:szCs w:val="24"/>
          <w:lang w:eastAsia="es-CO"/>
        </w:rPr>
        <w:drawing>
          <wp:inline distT="0" distB="0" distL="0" distR="0" wp14:anchorId="06F7EEF1" wp14:editId="709647EC">
            <wp:extent cx="4949551" cy="2493818"/>
            <wp:effectExtent l="0" t="0" r="381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C8CE97.tmp"/>
                    <pic:cNvPicPr/>
                  </pic:nvPicPr>
                  <pic:blipFill>
                    <a:blip r:embed="rId14">
                      <a:extLst>
                        <a:ext uri="{28A0092B-C50C-407E-A947-70E740481C1C}">
                          <a14:useLocalDpi xmlns:a14="http://schemas.microsoft.com/office/drawing/2010/main" val="0"/>
                        </a:ext>
                      </a:extLst>
                    </a:blip>
                    <a:stretch>
                      <a:fillRect/>
                    </a:stretch>
                  </pic:blipFill>
                  <pic:spPr>
                    <a:xfrm>
                      <a:off x="0" y="0"/>
                      <a:ext cx="4986839" cy="2512605"/>
                    </a:xfrm>
                    <a:prstGeom prst="rect">
                      <a:avLst/>
                    </a:prstGeom>
                  </pic:spPr>
                </pic:pic>
              </a:graphicData>
            </a:graphic>
          </wp:inline>
        </w:drawing>
      </w:r>
    </w:p>
    <w:p w:rsidR="00C7593B" w:rsidRPr="00E1345C" w:rsidRDefault="00C7593B" w:rsidP="00B235A2">
      <w:pPr>
        <w:pStyle w:val="Ttulo2"/>
        <w:keepLines w:val="0"/>
        <w:numPr>
          <w:ilvl w:val="1"/>
          <w:numId w:val="8"/>
        </w:numPr>
        <w:spacing w:before="240" w:after="60" w:line="240" w:lineRule="auto"/>
        <w:jc w:val="both"/>
        <w:rPr>
          <w:rFonts w:ascii="Work Sans" w:hAnsi="Work Sans"/>
          <w:b/>
          <w:color w:val="3366CC"/>
          <w:sz w:val="28"/>
          <w:szCs w:val="28"/>
        </w:rPr>
      </w:pPr>
      <w:r w:rsidRPr="00E1345C">
        <w:rPr>
          <w:rFonts w:ascii="Work Sans" w:hAnsi="Work Sans"/>
          <w:b/>
          <w:color w:val="3366CC"/>
          <w:sz w:val="28"/>
          <w:szCs w:val="28"/>
        </w:rPr>
        <w:t xml:space="preserve"> </w:t>
      </w:r>
      <w:bookmarkStart w:id="9" w:name="_Toc73652038"/>
      <w:r w:rsidRPr="00E1345C">
        <w:rPr>
          <w:rFonts w:ascii="Work Sans" w:hAnsi="Work Sans"/>
          <w:b/>
          <w:color w:val="3366CC"/>
          <w:sz w:val="28"/>
          <w:szCs w:val="28"/>
        </w:rPr>
        <w:t>P</w:t>
      </w:r>
      <w:r w:rsidR="007B0258" w:rsidRPr="00E1345C">
        <w:rPr>
          <w:rFonts w:ascii="Work Sans" w:hAnsi="Work Sans"/>
          <w:b/>
          <w:color w:val="3366CC"/>
          <w:sz w:val="28"/>
          <w:szCs w:val="28"/>
        </w:rPr>
        <w:t>lan Nacional de Desarrollo</w:t>
      </w:r>
      <w:bookmarkEnd w:id="9"/>
      <w:r w:rsidR="007B0258" w:rsidRPr="00E1345C">
        <w:rPr>
          <w:rFonts w:ascii="Work Sans" w:hAnsi="Work Sans"/>
          <w:b/>
          <w:color w:val="3366CC"/>
          <w:sz w:val="28"/>
          <w:szCs w:val="28"/>
        </w:rPr>
        <w:t xml:space="preserve"> </w:t>
      </w:r>
    </w:p>
    <w:p w:rsidR="00C7593B" w:rsidRPr="00E1345C" w:rsidRDefault="00C7593B" w:rsidP="00C7593B">
      <w:pPr>
        <w:jc w:val="both"/>
        <w:rPr>
          <w:rFonts w:ascii="Work Sans" w:hAnsi="Work Sans" w:cstheme="majorHAnsi"/>
        </w:rPr>
      </w:pPr>
    </w:p>
    <w:p w:rsidR="00340032" w:rsidRPr="00E1345C" w:rsidRDefault="00C7593B" w:rsidP="00C7593B">
      <w:pPr>
        <w:jc w:val="both"/>
        <w:rPr>
          <w:rFonts w:ascii="Work Sans" w:hAnsi="Work Sans" w:cstheme="majorHAnsi"/>
          <w:i/>
        </w:rPr>
      </w:pPr>
      <w:r w:rsidRPr="00E1345C">
        <w:rPr>
          <w:rFonts w:ascii="Work Sans" w:hAnsi="Work Sans" w:cstheme="majorHAnsi"/>
        </w:rPr>
        <w:t xml:space="preserve">El </w:t>
      </w:r>
      <w:r w:rsidR="009837AE" w:rsidRPr="00E1345C">
        <w:rPr>
          <w:rFonts w:ascii="Work Sans" w:hAnsi="Work Sans" w:cstheme="majorHAnsi"/>
        </w:rPr>
        <w:t>Plan Nacional de Desarrollo 2018 – 2022</w:t>
      </w:r>
      <w:r w:rsidRPr="00E1345C">
        <w:rPr>
          <w:rFonts w:ascii="Work Sans" w:hAnsi="Work Sans" w:cstheme="majorHAnsi"/>
        </w:rPr>
        <w:t xml:space="preserve"> “</w:t>
      </w:r>
      <w:r w:rsidR="009837AE" w:rsidRPr="00E1345C">
        <w:rPr>
          <w:rFonts w:ascii="Work Sans" w:hAnsi="Work Sans" w:cstheme="majorHAnsi"/>
        </w:rPr>
        <w:t>Pacto por Colombia. Pacto por la equidad</w:t>
      </w:r>
      <w:r w:rsidRPr="00E1345C">
        <w:rPr>
          <w:rFonts w:ascii="Work Sans" w:hAnsi="Work Sans" w:cstheme="majorHAnsi"/>
        </w:rPr>
        <w:t>”</w:t>
      </w:r>
      <w:r w:rsidR="009837AE" w:rsidRPr="00E1345C">
        <w:rPr>
          <w:rFonts w:ascii="Work Sans" w:hAnsi="Work Sans" w:cstheme="majorHAnsi"/>
        </w:rPr>
        <w:t xml:space="preserve"> está fundamentado </w:t>
      </w:r>
      <w:r w:rsidR="00C231D2" w:rsidRPr="00E1345C">
        <w:rPr>
          <w:rFonts w:ascii="Work Sans" w:hAnsi="Work Sans" w:cstheme="majorHAnsi"/>
        </w:rPr>
        <w:t>en la</w:t>
      </w:r>
      <w:r w:rsidR="009837AE" w:rsidRPr="00E1345C">
        <w:rPr>
          <w:rFonts w:ascii="Work Sans" w:hAnsi="Work Sans" w:cstheme="majorHAnsi"/>
        </w:rPr>
        <w:t xml:space="preserve"> ecuación: </w:t>
      </w:r>
      <w:r w:rsidR="00340032" w:rsidRPr="00E1345C">
        <w:rPr>
          <w:rFonts w:ascii="Work Sans" w:hAnsi="Work Sans" w:cstheme="majorHAnsi"/>
          <w:i/>
        </w:rPr>
        <w:t>Legalidad + Emprendimiento = Equida</w:t>
      </w:r>
      <w:r w:rsidR="003C435B" w:rsidRPr="00E1345C">
        <w:rPr>
          <w:rFonts w:ascii="Work Sans" w:hAnsi="Work Sans" w:cstheme="majorHAnsi"/>
          <w:i/>
        </w:rPr>
        <w:t>d</w:t>
      </w:r>
      <w:r w:rsidR="00340032" w:rsidRPr="00E1345C">
        <w:rPr>
          <w:rFonts w:ascii="Work Sans" w:hAnsi="Work Sans" w:cstheme="majorHAnsi"/>
          <w:i/>
        </w:rPr>
        <w:t>.</w:t>
      </w:r>
    </w:p>
    <w:p w:rsidR="003D2C43" w:rsidRPr="00E1345C" w:rsidRDefault="003D2C43" w:rsidP="00B654B7">
      <w:pPr>
        <w:jc w:val="center"/>
        <w:rPr>
          <w:rStyle w:val="Textoennegrita"/>
          <w:rFonts w:ascii="Work Sans" w:hAnsi="Work Sans" w:cstheme="majorHAnsi"/>
          <w:color w:val="20427F"/>
          <w:sz w:val="20"/>
          <w:szCs w:val="20"/>
        </w:rPr>
      </w:pPr>
    </w:p>
    <w:p w:rsidR="003D2C43" w:rsidRPr="00E1345C" w:rsidRDefault="00FA33D6" w:rsidP="001F21D5">
      <w:pPr>
        <w:tabs>
          <w:tab w:val="left" w:pos="2894"/>
        </w:tabs>
        <w:jc w:val="center"/>
        <w:rPr>
          <w:rStyle w:val="Textoennegrita"/>
          <w:rFonts w:ascii="Work Sans" w:hAnsi="Work Sans" w:cstheme="majorHAnsi"/>
          <w:color w:val="20427F"/>
          <w:sz w:val="24"/>
          <w:szCs w:val="24"/>
        </w:rPr>
      </w:pPr>
      <w:r>
        <w:rPr>
          <w:rStyle w:val="Textoennegrita"/>
          <w:rFonts w:ascii="Work Sans" w:hAnsi="Work Sans" w:cstheme="majorHAnsi"/>
          <w:color w:val="20427F"/>
          <w:sz w:val="24"/>
          <w:szCs w:val="24"/>
        </w:rPr>
        <w:lastRenderedPageBreak/>
        <w:t>Gráfico N° 2</w:t>
      </w:r>
      <w:r w:rsidR="003D2C43" w:rsidRPr="00E1345C">
        <w:rPr>
          <w:rStyle w:val="Textoennegrita"/>
          <w:rFonts w:ascii="Work Sans" w:hAnsi="Work Sans" w:cstheme="majorHAnsi"/>
          <w:color w:val="20427F"/>
          <w:sz w:val="24"/>
          <w:szCs w:val="24"/>
        </w:rPr>
        <w:t xml:space="preserve">. Pactos Plan Nacional de Desarrollo 2018 – 2022 “Pacto por Colombia. Pacto por la </w:t>
      </w:r>
      <w:r w:rsidR="007739C6" w:rsidRPr="00E1345C">
        <w:rPr>
          <w:rStyle w:val="Textoennegrita"/>
          <w:rFonts w:ascii="Work Sans" w:hAnsi="Work Sans" w:cstheme="majorHAnsi"/>
          <w:color w:val="20427F"/>
          <w:sz w:val="24"/>
          <w:szCs w:val="24"/>
        </w:rPr>
        <w:t>E</w:t>
      </w:r>
      <w:r w:rsidR="003D2C43" w:rsidRPr="00E1345C">
        <w:rPr>
          <w:rStyle w:val="Textoennegrita"/>
          <w:rFonts w:ascii="Work Sans" w:hAnsi="Work Sans" w:cstheme="majorHAnsi"/>
          <w:color w:val="20427F"/>
          <w:sz w:val="24"/>
          <w:szCs w:val="24"/>
        </w:rPr>
        <w:t>quidad”</w:t>
      </w:r>
    </w:p>
    <w:p w:rsidR="00E7350B" w:rsidRPr="00E1345C" w:rsidRDefault="00477B9B" w:rsidP="00340032">
      <w:pPr>
        <w:autoSpaceDE w:val="0"/>
        <w:autoSpaceDN w:val="0"/>
        <w:adjustRightInd w:val="0"/>
        <w:spacing w:after="0" w:line="240" w:lineRule="auto"/>
        <w:jc w:val="both"/>
        <w:rPr>
          <w:rFonts w:ascii="Work Sans" w:hAnsi="Work Sans" w:cstheme="majorHAnsi"/>
        </w:rPr>
      </w:pPr>
      <w:r w:rsidRPr="00E1345C">
        <w:rPr>
          <w:rFonts w:ascii="Work Sans" w:hAnsi="Work Sans" w:cstheme="majorHAnsi"/>
          <w:noProof/>
          <w:lang w:eastAsia="es-CO"/>
        </w:rPr>
        <w:drawing>
          <wp:inline distT="0" distB="0" distL="0" distR="0" wp14:anchorId="5B7AE461" wp14:editId="14984EE8">
            <wp:extent cx="5612130" cy="600710"/>
            <wp:effectExtent l="0" t="0" r="7620" b="889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AA86B28.tmp"/>
                    <pic:cNvPicPr/>
                  </pic:nvPicPr>
                  <pic:blipFill>
                    <a:blip r:embed="rId15">
                      <a:extLst>
                        <a:ext uri="{28A0092B-C50C-407E-A947-70E740481C1C}">
                          <a14:useLocalDpi xmlns:a14="http://schemas.microsoft.com/office/drawing/2010/main" val="0"/>
                        </a:ext>
                      </a:extLst>
                    </a:blip>
                    <a:stretch>
                      <a:fillRect/>
                    </a:stretch>
                  </pic:blipFill>
                  <pic:spPr>
                    <a:xfrm>
                      <a:off x="0" y="0"/>
                      <a:ext cx="5612130" cy="600710"/>
                    </a:xfrm>
                    <a:prstGeom prst="rect">
                      <a:avLst/>
                    </a:prstGeom>
                  </pic:spPr>
                </pic:pic>
              </a:graphicData>
            </a:graphic>
          </wp:inline>
        </w:drawing>
      </w:r>
      <w:r w:rsidR="003D2C43" w:rsidRPr="00E1345C">
        <w:rPr>
          <w:rFonts w:ascii="Work Sans" w:hAnsi="Work Sans" w:cstheme="majorHAnsi"/>
        </w:rPr>
        <w:t xml:space="preserve"> </w:t>
      </w:r>
    </w:p>
    <w:p w:rsidR="00B654B7" w:rsidRPr="00E1345C" w:rsidRDefault="00B654B7" w:rsidP="00340032">
      <w:pPr>
        <w:autoSpaceDE w:val="0"/>
        <w:autoSpaceDN w:val="0"/>
        <w:adjustRightInd w:val="0"/>
        <w:spacing w:after="0" w:line="240" w:lineRule="auto"/>
        <w:jc w:val="both"/>
        <w:rPr>
          <w:rFonts w:ascii="Work Sans" w:hAnsi="Work Sans" w:cstheme="majorHAnsi"/>
        </w:rPr>
      </w:pPr>
    </w:p>
    <w:p w:rsidR="004C7F7A" w:rsidRPr="00E1345C" w:rsidRDefault="004C7F7A" w:rsidP="00B654B7">
      <w:pPr>
        <w:autoSpaceDE w:val="0"/>
        <w:autoSpaceDN w:val="0"/>
        <w:adjustRightInd w:val="0"/>
        <w:spacing w:after="0" w:line="240" w:lineRule="auto"/>
        <w:jc w:val="both"/>
        <w:rPr>
          <w:rFonts w:ascii="Work Sans" w:hAnsi="Work Sans" w:cstheme="majorHAnsi"/>
        </w:rPr>
      </w:pPr>
    </w:p>
    <w:p w:rsidR="00B654B7" w:rsidRPr="00E1345C" w:rsidRDefault="00B654B7" w:rsidP="00B654B7">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i/>
        </w:rPr>
        <w:footnoteReference w:id="2"/>
      </w:r>
      <w:r w:rsidR="00477B9B" w:rsidRPr="00E1345C">
        <w:rPr>
          <w:rFonts w:ascii="Work Sans" w:hAnsi="Work Sans" w:cstheme="majorHAnsi"/>
        </w:rPr>
        <w:t xml:space="preserve"> El Pacto por la Legalidad supone también robustecer la independencia de las instituciones que conforman la base de un Estado de derecho y fortalecer tanto participación ciudadana como el diálogo social. Este es un gran pacto en el que los ciudadanos tienen derechos, pero también deberes para ayudar a construir la Colombia que todos queremos y necesitamos.</w:t>
      </w:r>
    </w:p>
    <w:p w:rsidR="00477B9B" w:rsidRPr="00E1345C" w:rsidRDefault="00477B9B" w:rsidP="00B654B7">
      <w:pPr>
        <w:autoSpaceDE w:val="0"/>
        <w:autoSpaceDN w:val="0"/>
        <w:adjustRightInd w:val="0"/>
        <w:spacing w:after="0" w:line="240" w:lineRule="auto"/>
        <w:jc w:val="both"/>
        <w:rPr>
          <w:rFonts w:ascii="Work Sans" w:hAnsi="Work Sans" w:cstheme="majorHAnsi"/>
        </w:rPr>
      </w:pPr>
    </w:p>
    <w:p w:rsidR="00B654B7" w:rsidRPr="00E1345C" w:rsidRDefault="00B654B7" w:rsidP="00B654B7">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rPr>
        <w:footnoteReference w:id="3"/>
      </w:r>
      <w:r w:rsidR="00477B9B" w:rsidRPr="00E1345C">
        <w:rPr>
          <w:rFonts w:ascii="Work Sans" w:hAnsi="Work Sans" w:cstheme="majorHAnsi"/>
        </w:rPr>
        <w:t xml:space="preserve"> El pacto por el emprendimiento es un pacto por una economía dinámica, incluyente y sostenible que potencie todos nuestros talentos. Las empresas de todas las escalas le apuestan a la transformación de la sociedad y representan el paradigma de la libertad económica, que es uno de los fundamentos centrales del Estado de derecho. Colombia necesita desarrollar su potencial productivo, de manera que sean los emprendedores y el sector privado los protagonistas de la creación de empleo y bienestar para millones de colombianos tanto en áreas urbanas como rurales.</w:t>
      </w:r>
    </w:p>
    <w:p w:rsidR="00477B9B" w:rsidRPr="00E1345C" w:rsidRDefault="00477B9B" w:rsidP="00B654B7">
      <w:pPr>
        <w:autoSpaceDE w:val="0"/>
        <w:autoSpaceDN w:val="0"/>
        <w:adjustRightInd w:val="0"/>
        <w:spacing w:after="0" w:line="240" w:lineRule="auto"/>
        <w:jc w:val="both"/>
        <w:rPr>
          <w:rFonts w:ascii="Work Sans" w:hAnsi="Work Sans" w:cstheme="majorHAnsi"/>
        </w:rPr>
      </w:pPr>
    </w:p>
    <w:p w:rsidR="00477B9B" w:rsidRPr="00E1345C" w:rsidRDefault="00B654B7" w:rsidP="00477B9B">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rPr>
        <w:footnoteReference w:id="4"/>
      </w:r>
      <w:r w:rsidR="00477B9B" w:rsidRPr="00E1345C">
        <w:rPr>
          <w:rFonts w:ascii="Work Sans" w:hAnsi="Work Sans" w:cstheme="majorHAnsi"/>
        </w:rPr>
        <w:t xml:space="preserve"> El pacto por la equidad Se busca lograr una Colombia con más bienestar, con menos desigualdad de resultados y con más equidad de oportunidades; un país con mayores ingresos y mejores condiciones de vida de la población conseguidas sobre la base de la legalidad y por medio de la generación de empleo, la formalización y un tejido empresarial fuerte.</w:t>
      </w:r>
    </w:p>
    <w:p w:rsidR="00477B9B" w:rsidRPr="00E1345C" w:rsidRDefault="00477B9B" w:rsidP="00477B9B">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Más equidad de oportunidades se entiende como el avance hacia una Colombia incluyente y con más oportunidades mediante la reducción de la pobreza monetaria y multidimensional, la nivelación del terreno de juego y el principio de la no discriminación.</w:t>
      </w:r>
    </w:p>
    <w:p w:rsidR="00B654B7" w:rsidRPr="00E1345C" w:rsidRDefault="00477B9B" w:rsidP="00477B9B">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La equidad de oportunidades implica remover las barreras que impiden el acceso a la educación, la salud, los servicios sociales esenciales y la inclusión productiva de toda la población, independientemente de sus características de origen, la localización geográfica, la pertenencia étnica, el sexo, la condición física y la edad, entre otras. Más equidad de oportunidades significa que todos los colombianos tengan cada vez más posibilidades para elegir libremente aquello que quieren ser y hacer con su vida.</w:t>
      </w:r>
    </w:p>
    <w:p w:rsidR="00CC0CEB" w:rsidRPr="00E1345C" w:rsidRDefault="00CC0CEB" w:rsidP="00340032">
      <w:pPr>
        <w:autoSpaceDE w:val="0"/>
        <w:autoSpaceDN w:val="0"/>
        <w:adjustRightInd w:val="0"/>
        <w:spacing w:after="0" w:line="240" w:lineRule="auto"/>
        <w:jc w:val="both"/>
        <w:rPr>
          <w:rFonts w:ascii="Work Sans" w:hAnsi="Work Sans" w:cstheme="majorHAnsi"/>
        </w:rPr>
      </w:pPr>
    </w:p>
    <w:p w:rsidR="00CC0CEB" w:rsidRPr="00E1345C" w:rsidRDefault="00FA33D6" w:rsidP="00CC0CEB">
      <w:pPr>
        <w:jc w:val="center"/>
        <w:rPr>
          <w:rStyle w:val="Textoennegrita"/>
          <w:rFonts w:ascii="Work Sans" w:hAnsi="Work Sans" w:cstheme="majorHAnsi"/>
          <w:color w:val="20427F"/>
          <w:sz w:val="24"/>
          <w:szCs w:val="24"/>
        </w:rPr>
      </w:pPr>
      <w:r>
        <w:rPr>
          <w:rStyle w:val="Textoennegrita"/>
          <w:rFonts w:ascii="Work Sans" w:hAnsi="Work Sans" w:cstheme="majorHAnsi"/>
          <w:color w:val="20427F"/>
          <w:sz w:val="24"/>
          <w:szCs w:val="24"/>
        </w:rPr>
        <w:lastRenderedPageBreak/>
        <w:t>Gráfico N° 3</w:t>
      </w:r>
      <w:r w:rsidR="00CC0CEB" w:rsidRPr="00E1345C">
        <w:rPr>
          <w:rStyle w:val="Textoennegrita"/>
          <w:rFonts w:ascii="Work Sans" w:hAnsi="Work Sans" w:cstheme="majorHAnsi"/>
          <w:color w:val="20427F"/>
          <w:sz w:val="24"/>
          <w:szCs w:val="24"/>
        </w:rPr>
        <w:t xml:space="preserve">. Pactos </w:t>
      </w:r>
      <w:r w:rsidR="008C5A0C" w:rsidRPr="00E1345C">
        <w:rPr>
          <w:rStyle w:val="Textoennegrita"/>
          <w:rFonts w:ascii="Work Sans" w:hAnsi="Work Sans" w:cstheme="majorHAnsi"/>
          <w:color w:val="20427F"/>
          <w:sz w:val="24"/>
          <w:szCs w:val="24"/>
        </w:rPr>
        <w:t xml:space="preserve">transversales </w:t>
      </w:r>
      <w:r w:rsidR="00CC0CEB" w:rsidRPr="00E1345C">
        <w:rPr>
          <w:rStyle w:val="Textoennegrita"/>
          <w:rFonts w:ascii="Work Sans" w:hAnsi="Work Sans" w:cstheme="majorHAnsi"/>
          <w:color w:val="20427F"/>
          <w:sz w:val="24"/>
          <w:szCs w:val="24"/>
        </w:rPr>
        <w:t>Plan Nacional de Desarrollo 2018 – 2022 “Pacto por Colombia. Pacto por la equidad”</w:t>
      </w:r>
      <w:r w:rsidR="001F09BF" w:rsidRPr="00E1345C">
        <w:rPr>
          <w:rStyle w:val="Refdenotaalpie"/>
          <w:rFonts w:ascii="Work Sans" w:hAnsi="Work Sans" w:cstheme="majorHAnsi"/>
          <w:bCs/>
          <w:color w:val="20427F"/>
          <w:sz w:val="24"/>
          <w:szCs w:val="24"/>
        </w:rPr>
        <w:footnoteReference w:id="5"/>
      </w:r>
    </w:p>
    <w:p w:rsidR="000541E6" w:rsidRPr="00E1345C" w:rsidRDefault="00FF667E" w:rsidP="00340032">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 xml:space="preserve">Adicionalmente, </w:t>
      </w:r>
      <w:r w:rsidR="00CC0CEB" w:rsidRPr="00E1345C">
        <w:rPr>
          <w:rFonts w:ascii="Work Sans" w:hAnsi="Work Sans" w:cstheme="majorHAnsi"/>
        </w:rPr>
        <w:t>para el logro de la equidad de oportunidades para todos, se agrega un grupo de pactos transversales que facilitan</w:t>
      </w:r>
      <w:r w:rsidR="00B11F59" w:rsidRPr="00E1345C">
        <w:rPr>
          <w:rFonts w:ascii="Work Sans" w:hAnsi="Work Sans" w:cstheme="majorHAnsi"/>
        </w:rPr>
        <w:t xml:space="preserve"> y aceleran el crecimiento económico para </w:t>
      </w:r>
      <w:r w:rsidR="00CC0CEB" w:rsidRPr="00E1345C">
        <w:rPr>
          <w:rFonts w:ascii="Work Sans" w:hAnsi="Work Sans" w:cstheme="majorHAnsi"/>
        </w:rPr>
        <w:t>el cumplimiento de la ecuación fundamental.</w:t>
      </w:r>
      <w:r w:rsidR="00AF31FB" w:rsidRPr="00E1345C">
        <w:rPr>
          <w:rFonts w:ascii="Work Sans" w:hAnsi="Work Sans" w:cstheme="majorHAnsi"/>
        </w:rPr>
        <w:t xml:space="preserve"> </w:t>
      </w:r>
      <w:r w:rsidR="008C5A0C" w:rsidRPr="00E1345C">
        <w:rPr>
          <w:rFonts w:ascii="Work Sans" w:hAnsi="Work Sans" w:cstheme="majorHAnsi"/>
        </w:rPr>
        <w:t>De once pactos transversales,</w:t>
      </w:r>
      <w:r w:rsidR="000541E6" w:rsidRPr="00E1345C">
        <w:rPr>
          <w:rFonts w:ascii="Work Sans" w:hAnsi="Work Sans" w:cstheme="majorHAnsi"/>
        </w:rPr>
        <w:t xml:space="preserve"> ocho</w:t>
      </w:r>
      <w:r w:rsidR="008C5A0C" w:rsidRPr="00E1345C">
        <w:rPr>
          <w:rFonts w:ascii="Work Sans" w:hAnsi="Work Sans" w:cstheme="majorHAnsi"/>
        </w:rPr>
        <w:t xml:space="preserve"> se alinean a las competencias</w:t>
      </w:r>
      <w:r w:rsidR="000541E6" w:rsidRPr="00E1345C">
        <w:rPr>
          <w:rFonts w:ascii="Work Sans" w:hAnsi="Work Sans" w:cstheme="majorHAnsi"/>
        </w:rPr>
        <w:t xml:space="preserve"> sectoriales:</w:t>
      </w:r>
    </w:p>
    <w:p w:rsidR="006B315D" w:rsidRPr="00E1345C" w:rsidRDefault="006B315D" w:rsidP="00340032">
      <w:pPr>
        <w:autoSpaceDE w:val="0"/>
        <w:autoSpaceDN w:val="0"/>
        <w:adjustRightInd w:val="0"/>
        <w:spacing w:after="0" w:line="240" w:lineRule="auto"/>
        <w:jc w:val="both"/>
        <w:rPr>
          <w:rFonts w:ascii="Work Sans" w:hAnsi="Work Sans" w:cstheme="majorHAnsi"/>
        </w:rPr>
      </w:pPr>
    </w:p>
    <w:tbl>
      <w:tblPr>
        <w:tblStyle w:val="Tablaconcuadrcula"/>
        <w:tblW w:w="9375" w:type="dxa"/>
        <w:tblInd w:w="-449" w:type="dxa"/>
        <w:tblBorders>
          <w:top w:val="single" w:sz="18" w:space="0" w:color="5B9BD5" w:themeColor="accent1"/>
          <w:left w:val="single" w:sz="18" w:space="0" w:color="5B9BD5" w:themeColor="accent1"/>
          <w:bottom w:val="single" w:sz="18" w:space="0" w:color="5B9BD5" w:themeColor="accent1"/>
          <w:right w:val="single" w:sz="18" w:space="0" w:color="5B9BD5" w:themeColor="accent1"/>
          <w:insideH w:val="single" w:sz="18" w:space="0" w:color="5B9BD5" w:themeColor="accent1"/>
          <w:insideV w:val="single" w:sz="18" w:space="0" w:color="5B9BD5" w:themeColor="accent1"/>
        </w:tblBorders>
        <w:tblLook w:val="04A0" w:firstRow="1" w:lastRow="0" w:firstColumn="1" w:lastColumn="0" w:noHBand="0" w:noVBand="1"/>
      </w:tblPr>
      <w:tblGrid>
        <w:gridCol w:w="1716"/>
        <w:gridCol w:w="7659"/>
      </w:tblGrid>
      <w:tr w:rsidR="00CB103C" w:rsidRPr="00E1345C" w:rsidTr="003C435B">
        <w:trPr>
          <w:trHeight w:val="2573"/>
        </w:trPr>
        <w:tc>
          <w:tcPr>
            <w:tcW w:w="1716" w:type="dxa"/>
          </w:tcPr>
          <w:p w:rsidR="003F2793" w:rsidRPr="00E1345C" w:rsidRDefault="000541E6" w:rsidP="00340032">
            <w:pPr>
              <w:autoSpaceDE w:val="0"/>
              <w:autoSpaceDN w:val="0"/>
              <w:adjustRightInd w:val="0"/>
              <w:jc w:val="both"/>
              <w:rPr>
                <w:rFonts w:ascii="Work Sans" w:hAnsi="Work Sans" w:cstheme="majorHAnsi"/>
              </w:rPr>
            </w:pPr>
            <w:r w:rsidRPr="00E1345C">
              <w:rPr>
                <w:rFonts w:ascii="Work Sans" w:hAnsi="Work Sans" w:cstheme="majorHAnsi"/>
              </w:rPr>
              <w:br w:type="page"/>
            </w:r>
          </w:p>
          <w:p w:rsidR="00880A62" w:rsidRPr="00E1345C" w:rsidRDefault="00880A62" w:rsidP="00340032">
            <w:pPr>
              <w:autoSpaceDE w:val="0"/>
              <w:autoSpaceDN w:val="0"/>
              <w:adjustRightInd w:val="0"/>
              <w:jc w:val="both"/>
              <w:rPr>
                <w:rFonts w:ascii="Work Sans" w:hAnsi="Work Sans" w:cstheme="majorHAnsi"/>
              </w:rPr>
            </w:pPr>
          </w:p>
          <w:p w:rsidR="00880A62" w:rsidRPr="00E1345C" w:rsidRDefault="00880A62" w:rsidP="00340032">
            <w:pPr>
              <w:autoSpaceDE w:val="0"/>
              <w:autoSpaceDN w:val="0"/>
              <w:adjustRightInd w:val="0"/>
              <w:jc w:val="both"/>
              <w:rPr>
                <w:rFonts w:ascii="Work Sans" w:hAnsi="Work Sans" w:cstheme="majorHAnsi"/>
                <w:noProof/>
                <w:lang w:eastAsia="es-CO"/>
              </w:rPr>
            </w:pPr>
          </w:p>
          <w:p w:rsidR="00D26946" w:rsidRPr="00E1345C" w:rsidRDefault="00CB103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845643" cy="733425"/>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C94A978.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60788" cy="746560"/>
                          </a:xfrm>
                          <a:prstGeom prst="rect">
                            <a:avLst/>
                          </a:prstGeom>
                        </pic:spPr>
                      </pic:pic>
                    </a:graphicData>
                  </a:graphic>
                </wp:inline>
              </w:drawing>
            </w:r>
          </w:p>
        </w:tc>
        <w:tc>
          <w:tcPr>
            <w:tcW w:w="7659" w:type="dxa"/>
          </w:tcPr>
          <w:p w:rsidR="00CB103C" w:rsidRPr="00E1345C" w:rsidRDefault="003C435B"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63360" behindDoc="0" locked="0" layoutInCell="1" allowOverlap="1">
                      <wp:simplePos x="0" y="0"/>
                      <wp:positionH relativeFrom="column">
                        <wp:posOffset>12700</wp:posOffset>
                      </wp:positionH>
                      <wp:positionV relativeFrom="paragraph">
                        <wp:posOffset>-2540</wp:posOffset>
                      </wp:positionV>
                      <wp:extent cx="4645025" cy="476250"/>
                      <wp:effectExtent l="0" t="0" r="0" b="0"/>
                      <wp:wrapNone/>
                      <wp:docPr id="242" name="Cuadro de texto 242"/>
                      <wp:cNvGraphicFramePr/>
                      <a:graphic xmlns:a="http://schemas.openxmlformats.org/drawingml/2006/main">
                        <a:graphicData uri="http://schemas.microsoft.com/office/word/2010/wordprocessingShape">
                          <wps:wsp>
                            <wps:cNvSpPr txBox="1"/>
                            <wps:spPr>
                              <a:xfrm>
                                <a:off x="0" y="0"/>
                                <a:ext cx="464502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D27D89" w:rsidRDefault="00C41984" w:rsidP="00673C34">
                                  <w:pPr>
                                    <w:spacing w:after="0"/>
                                    <w:jc w:val="center"/>
                                    <w:rPr>
                                      <w:rFonts w:asciiTheme="majorHAnsi" w:hAnsiTheme="majorHAnsi" w:cstheme="majorHAnsi"/>
                                      <w:b/>
                                      <w:color w:val="3366CC"/>
                                    </w:rPr>
                                  </w:pPr>
                                  <w:r w:rsidRPr="00D27D89">
                                    <w:rPr>
                                      <w:rFonts w:asciiTheme="majorHAnsi" w:hAnsiTheme="majorHAnsi" w:cstheme="majorHAnsi"/>
                                      <w:b/>
                                      <w:color w:val="3366CC"/>
                                    </w:rPr>
                                    <w:t xml:space="preserve">Pacto por la ciencia, la tecnología y </w:t>
                                  </w:r>
                                  <w:r w:rsidRPr="00D27D89">
                                    <w:rPr>
                                      <w:rFonts w:asciiTheme="majorHAnsi" w:hAnsiTheme="majorHAnsi" w:cstheme="majorHAnsi"/>
                                      <w:b/>
                                      <w:bCs/>
                                      <w:color w:val="3366CC"/>
                                    </w:rPr>
                                    <w:t>la Innovación:</w:t>
                                  </w:r>
                                  <w:r w:rsidRPr="00D27D89">
                                    <w:rPr>
                                      <w:rFonts w:asciiTheme="majorHAnsi" w:hAnsiTheme="majorHAnsi" w:cstheme="majorHAnsi"/>
                                      <w:bCs/>
                                      <w:color w:val="3366CC"/>
                                    </w:rPr>
                                    <w:t xml:space="preserve"> </w:t>
                                  </w:r>
                                  <w:r w:rsidRPr="00D27D89">
                                    <w:rPr>
                                      <w:rFonts w:asciiTheme="majorHAnsi" w:hAnsiTheme="majorHAnsi" w:cstheme="majorHAnsi"/>
                                      <w:b/>
                                      <w:color w:val="3366CC"/>
                                    </w:rPr>
                                    <w:t>un sistema para construir el conocimiento de la</w:t>
                                  </w:r>
                                  <w:r w:rsidRPr="00D27D89">
                                    <w:rPr>
                                      <w:rFonts w:asciiTheme="majorHAnsi" w:hAnsiTheme="majorHAnsi" w:cstheme="majorHAnsi"/>
                                      <w:bCs/>
                                      <w:color w:val="3366CC"/>
                                    </w:rPr>
                                    <w:t xml:space="preserve"> </w:t>
                                  </w:r>
                                  <w:r w:rsidRPr="00D27D89">
                                    <w:rPr>
                                      <w:rFonts w:asciiTheme="majorHAnsi" w:hAnsiTheme="majorHAnsi" w:cstheme="majorHAnsi"/>
                                      <w:b/>
                                      <w:bCs/>
                                      <w:color w:val="3366CC"/>
                                    </w:rPr>
                                    <w:t>Colombia del futuro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2" o:spid="_x0000_s1031" type="#_x0000_t202" style="position:absolute;left:0;text-align:left;margin-left:1pt;margin-top:-.2pt;width:365.75pt;height: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NKOhwIAAHQFAAAOAAAAZHJzL2Uyb0RvYy54bWysVF9v2yAQf5+074B4X5y4TrpFdaosVaZJ&#10;VVutnfpMMDTWgGNAYmefvge206zbS6e9wHH3u+P+X1y2WpG9cL4GU9LJaEyJMByq2jyV9PvD+sNH&#10;SnxgpmIKjCjpQXh6uXj/7qKxc5HDFlQlHEEjxs8bW9JtCHaeZZ5vhWZ+BFYYFEpwmgV8uqescqxB&#10;61pl+Xg8yxpwlXXAhffIveqEdJHsSyl4uJXSi0BUSdG3kE6Xzk08s8UFmz85Zrc1791g/+CFZrXB&#10;T4+mrlhgZOfqP0zpmjvwIMOIg85AypqLFANGMxm/iuZ+y6xIsWByvD2myf8/s/xmf+dIXZU0L3JK&#10;DNNYpNWOVQ5IJUgQbQASRZioxvo54u8taoT2M7RY8IHvkRnjb6XT8cbICMox5YdjmtEW4cgsZsV0&#10;nE8p4Sgrzmf5NNUhe9G2zocvAjSJREkdljFll+2vfUBPEDpA4mcG1rVSqZTKkKakszM0+ZsENZSJ&#10;HJGaojcTI+o8T1Q4KBExynwTEpOSAoiM1I5ipRzZM2wkxrkwIcWe7CI6oiQ68RbFHv/i1VuUuziG&#10;n8GEo7KuDbgU/Su3qx+Dy7LDYyJP4o5kaDdt6oazobAbqA5Ybwfd6HjL1zUW5Zr5cMcczgqWGOc/&#10;3OIhFWDyoaco2YL79Td+xGMLo5SSBmevpP7njjlBifpqsLk/TYoiDmt6FNPzHB/uVLI5lZidXgFW&#10;ZYKbxvJERnxQAykd6EdcE8v4K4qY4fh3ScNArkK3EXDNcLFcJhCOp2Xh2txbHk3HIsWWe2gfmbN9&#10;X8bpuIFhStn8VXt22KhpYLkLIOvUuzHPXVb7/ONop5bu11DcHafvhHpZlotnAAAA//8DAFBLAwQU&#10;AAYACAAAACEAKgzKo98AAAAGAQAADwAAAGRycy9kb3ducmV2LnhtbEyPzU7DMBCE70i8g7VI3FqH&#10;9IcqxKmqSBUSgkNLL9w2sZtE2OsQu23g6VlO5bajGc18m69HZ8XZDKHzpOBhmoAwVHvdUaPg8L6d&#10;rECEiKTRejIKvk2AdXF7k2Om/YV25ryPjeASChkqaGPsMylD3RqHYep7Q+wd/eAwshwaqQe8cLmz&#10;Mk2SpXTYES+02JuyNfXn/uQUvJTbN9xVqVv92PL59bjpvw4fC6Xu78bNE4hoxngNwx8+o0PBTJU/&#10;kQ7CKkj5k6hgMgfB7uNstgBR8TFfgixy+R+/+AUAAP//AwBQSwECLQAUAAYACAAAACEAtoM4kv4A&#10;AADhAQAAEwAAAAAAAAAAAAAAAAAAAAAAW0NvbnRlbnRfVHlwZXNdLnhtbFBLAQItABQABgAIAAAA&#10;IQA4/SH/1gAAAJQBAAALAAAAAAAAAAAAAAAAAC8BAABfcmVscy8ucmVsc1BLAQItABQABgAIAAAA&#10;IQDajNKOhwIAAHQFAAAOAAAAAAAAAAAAAAAAAC4CAABkcnMvZTJvRG9jLnhtbFBLAQItABQABgAI&#10;AAAAIQAqDMqj3wAAAAYBAAAPAAAAAAAAAAAAAAAAAOEEAABkcnMvZG93bnJldi54bWxQSwUGAAAA&#10;AAQABADzAAAA7QUAAAAA&#10;" filled="f" stroked="f" strokeweight=".5pt">
                      <v:textbox>
                        <w:txbxContent>
                          <w:p w:rsidR="00C41984" w:rsidRPr="00D27D89" w:rsidRDefault="00C41984" w:rsidP="00673C34">
                            <w:pPr>
                              <w:spacing w:after="0"/>
                              <w:jc w:val="center"/>
                              <w:rPr>
                                <w:rFonts w:asciiTheme="majorHAnsi" w:hAnsiTheme="majorHAnsi" w:cstheme="majorHAnsi"/>
                                <w:b/>
                                <w:color w:val="3366CC"/>
                              </w:rPr>
                            </w:pPr>
                            <w:r w:rsidRPr="00D27D89">
                              <w:rPr>
                                <w:rFonts w:asciiTheme="majorHAnsi" w:hAnsiTheme="majorHAnsi" w:cstheme="majorHAnsi"/>
                                <w:b/>
                                <w:color w:val="3366CC"/>
                              </w:rPr>
                              <w:t xml:space="preserve">Pacto por la ciencia, la tecnología y </w:t>
                            </w:r>
                            <w:r w:rsidRPr="00D27D89">
                              <w:rPr>
                                <w:rFonts w:asciiTheme="majorHAnsi" w:hAnsiTheme="majorHAnsi" w:cstheme="majorHAnsi"/>
                                <w:b/>
                                <w:bCs/>
                                <w:color w:val="3366CC"/>
                              </w:rPr>
                              <w:t>la Innovación:</w:t>
                            </w:r>
                            <w:r w:rsidRPr="00D27D89">
                              <w:rPr>
                                <w:rFonts w:asciiTheme="majorHAnsi" w:hAnsiTheme="majorHAnsi" w:cstheme="majorHAnsi"/>
                                <w:bCs/>
                                <w:color w:val="3366CC"/>
                              </w:rPr>
                              <w:t xml:space="preserve"> </w:t>
                            </w:r>
                            <w:r w:rsidRPr="00D27D89">
                              <w:rPr>
                                <w:rFonts w:asciiTheme="majorHAnsi" w:hAnsiTheme="majorHAnsi" w:cstheme="majorHAnsi"/>
                                <w:b/>
                                <w:color w:val="3366CC"/>
                              </w:rPr>
                              <w:t>un sistema para construir el conocimiento de la</w:t>
                            </w:r>
                            <w:r w:rsidRPr="00D27D89">
                              <w:rPr>
                                <w:rFonts w:asciiTheme="majorHAnsi" w:hAnsiTheme="majorHAnsi" w:cstheme="majorHAnsi"/>
                                <w:bCs/>
                                <w:color w:val="3366CC"/>
                              </w:rPr>
                              <w:t xml:space="preserve"> </w:t>
                            </w:r>
                            <w:r w:rsidRPr="00D27D89">
                              <w:rPr>
                                <w:rFonts w:asciiTheme="majorHAnsi" w:hAnsiTheme="majorHAnsi" w:cstheme="majorHAnsi"/>
                                <w:b/>
                                <w:bCs/>
                                <w:color w:val="3366CC"/>
                              </w:rPr>
                              <w:t>Colombia del futuro</w:t>
                            </w:r>
                          </w:p>
                        </w:txbxContent>
                      </v:textbox>
                    </v:shape>
                  </w:pict>
                </mc:Fallback>
              </mc:AlternateContent>
            </w:r>
            <w:r w:rsidR="00EF2C1C" w:rsidRPr="00E1345C">
              <w:rPr>
                <w:rFonts w:ascii="Work Sans" w:hAnsi="Work Sans" w:cstheme="majorHAnsi"/>
                <w:noProof/>
                <w:lang w:eastAsia="es-CO"/>
              </w:rPr>
              <mc:AlternateContent>
                <mc:Choice Requires="wps">
                  <w:drawing>
                    <wp:anchor distT="0" distB="0" distL="114300" distR="114300" simplePos="0" relativeHeight="251664384" behindDoc="0" locked="0" layoutInCell="1" allowOverlap="1">
                      <wp:simplePos x="0" y="0"/>
                      <wp:positionH relativeFrom="column">
                        <wp:posOffset>-15875</wp:posOffset>
                      </wp:positionH>
                      <wp:positionV relativeFrom="paragraph">
                        <wp:posOffset>407034</wp:posOffset>
                      </wp:positionV>
                      <wp:extent cx="4772025" cy="1114425"/>
                      <wp:effectExtent l="0" t="0" r="9525" b="9525"/>
                      <wp:wrapNone/>
                      <wp:docPr id="244" name="Cuadro de texto 244"/>
                      <wp:cNvGraphicFramePr/>
                      <a:graphic xmlns:a="http://schemas.openxmlformats.org/drawingml/2006/main">
                        <a:graphicData uri="http://schemas.microsoft.com/office/word/2010/wordprocessingShape">
                          <wps:wsp>
                            <wps:cNvSpPr txBox="1"/>
                            <wps:spPr>
                              <a:xfrm>
                                <a:off x="0" y="0"/>
                                <a:ext cx="4772025" cy="1114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7F75D7" w:rsidRDefault="00C41984"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 xml:space="preserve">Se fortalecerán los sistemas nacionales y regionales de innovación, robusteciendo la institucionalidad, generando mayor articulación entre distintas instancias y dando mayor claridad en los roles y funciones de las diferentes entidades. Además, se fortalecerá la relación entre universidad y empresa para que la innovación resuelva de manera más efectiva los retos sociales y económicos del país. </w:t>
                                  </w:r>
                                </w:p>
                                <w:p w:rsidR="00C41984" w:rsidRPr="007F75D7" w:rsidRDefault="00C41984"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El Gobierno nacional liderará una política de innovación pública basada en la experimentación adaptativa, abierta y basada en evidencias. Adoptará modelos de gestión, de tecnologías, y de inclusión de los ciudadanos en la solución de problemas públicos, con programas de compras pública en plataformas modernas, optimización de procesos y creación de un ecosistema de innovación pública con medición de logros.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4" o:spid="_x0000_s1032" type="#_x0000_t202" style="position:absolute;left:0;text-align:left;margin-left:-1.25pt;margin-top:32.05pt;width:375.75pt;height:8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VulAIAAJ0FAAAOAAAAZHJzL2Uyb0RvYy54bWysVE1vGyEQvVfqf0Dcm127dtJaWUeuo1SV&#10;rCSqU+WMWYhRgaGAvev++gzs+qNpLql62QXmzQzzeDOXV63RZCt8UGArOjgrKRGWQ63sU0V/PNx8&#10;+ERJiMzWTIMVFd2JQK+m799dNm4ihrAGXQtPMIgNk8ZVdB2jmxRF4GthWDgDJywaJXjDIm79U1F7&#10;1mB0o4thWZ4XDfjaeeAiBDy97ox0muNLKXi8kzKISHRF8W4xf33+rtK3mF6yyZNnbq14fw32D7cw&#10;TFlMegh1zSIjG6/+CmUU9xBAxjMOpgApFRe5BqxmUL6oZrlmTuRakJzgDjSF/xeW327vPVF1RYej&#10;ESWWGXyk+YbVHkgtSBRtBJJMSFTjwgTxS4cesf0CLT74/jzgYaq/ld6kP1ZG0I6U7w40YyzC8XB0&#10;cTEsh2NKONoGg8FohBuMXxzdnQ/xqwBD0qKiHt8x08u2ixA76B6SsgXQqr5RWudN0o6Ya0+2DF9d&#10;x3xJDP4HSlvSVPT847jMgS0k9y6ytimMyOrp06XSuxLzKu60SBhtvwuJ7OVKX8nNOBf2kD+jE0pi&#10;qrc49vjjrd7i3NWBHjkz2HhwNsqCz9XndjtSVv/cUyY7PL7NSd1pGdtVm2VzUMYK6h0Kw0PXY8Hx&#10;G4WPt2Ah3jOPTYVawEER7/AjNSD50K8oWYP//dp5wqPW0UpJg01a0fBrw7ygRH+z2AWfUTupq/Nm&#10;NEZZUeJPLatTi92YOaAiBjiSHM/LhI96v5QezCPOk1nKiiZmOeauaNwv57EbHTiPuJjNMgj72LG4&#10;sEvHU+jEcpLmQ/vIvOv1m9roFvbtzCYvZNxhk6eF2SaCVFnjieeO1Z5/nAG5S/p5lYbM6T6jjlN1&#10;+gwAAP//AwBQSwMEFAAGAAgAAAAhAF8cR+viAAAACQEAAA8AAABkcnMvZG93bnJldi54bWxMj0tP&#10;wzAQhO9I/Adrkbig1mnSBw3ZVAgBlbjR8BA3N16SiNiOYjcJ/57lBMfRjGa+yXaTacVAvW+cRVjM&#10;IxBkS6cbWyG8FA+zaxA+KKtV6ywhfJOHXX5+lqlUu9E+03AIleAS61OFUIfQpVL6siaj/Nx1ZNn7&#10;dL1RgWVfSd2rkctNK+MoWkujGssLterorqby63AyCB9X1fuTnx5fx2SVdPf7odi86QLx8mK6vQER&#10;aAp/YfjFZ3TImenoTlZ70SLM4hUnEdbLBQj2N8stfzsixMl2DTLP5P8H+Q8AAAD//wMAUEsBAi0A&#10;FAAGAAgAAAAhALaDOJL+AAAA4QEAABMAAAAAAAAAAAAAAAAAAAAAAFtDb250ZW50X1R5cGVzXS54&#10;bWxQSwECLQAUAAYACAAAACEAOP0h/9YAAACUAQAACwAAAAAAAAAAAAAAAAAvAQAAX3JlbHMvLnJl&#10;bHNQSwECLQAUAAYACAAAACEAVNq1bpQCAACdBQAADgAAAAAAAAAAAAAAAAAuAgAAZHJzL2Uyb0Rv&#10;Yy54bWxQSwECLQAUAAYACAAAACEAXxxH6+IAAAAJAQAADwAAAAAAAAAAAAAAAADuBAAAZHJzL2Rv&#10;d25yZXYueG1sUEsFBgAAAAAEAAQA8wAAAP0FAAAAAA==&#10;" fillcolor="white [3201]" stroked="f" strokeweight=".5pt">
                      <v:textbox>
                        <w:txbxContent>
                          <w:p w:rsidR="00C41984" w:rsidRPr="007F75D7" w:rsidRDefault="00C41984"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 xml:space="preserve">Se fortalecerán los sistemas nacionales y regionales de innovación, robusteciendo la institucionalidad, generando mayor articulación entre distintas instancias y dando mayor claridad en los roles y funciones de las diferentes entidades. Además, se fortalecerá la relación entre universidad y empresa para que la innovación resuelva de manera más efectiva los retos sociales y económicos del país. </w:t>
                            </w:r>
                          </w:p>
                          <w:p w:rsidR="00C41984" w:rsidRPr="007F75D7" w:rsidRDefault="00C41984"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El Gobierno nacional liderará una política de innovación pública basada en la experimentación adaptativa, abierta y basada en evidencias. Adoptará modelos de gestión, de tecnologías, y de inclusión de los ciudadanos en la solución de problemas públicos, con programas de compras pública en plataformas modernas, optimización de procesos y creación de un ecosistema de innovación pública con medición de logros.</w:t>
                            </w:r>
                          </w:p>
                        </w:txbxContent>
                      </v:textbox>
                    </v:shape>
                  </w:pict>
                </mc:Fallback>
              </mc:AlternateContent>
            </w:r>
          </w:p>
        </w:tc>
      </w:tr>
      <w:tr w:rsidR="00CB103C" w:rsidRPr="00E1345C" w:rsidTr="003C435B">
        <w:trPr>
          <w:trHeight w:val="2922"/>
        </w:trPr>
        <w:tc>
          <w:tcPr>
            <w:tcW w:w="1716" w:type="dxa"/>
          </w:tcPr>
          <w:p w:rsidR="00416203" w:rsidRPr="00E1345C" w:rsidRDefault="00416203"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880A62" w:rsidRPr="00E1345C" w:rsidRDefault="00880A62" w:rsidP="00416203">
            <w:pPr>
              <w:autoSpaceDE w:val="0"/>
              <w:autoSpaceDN w:val="0"/>
              <w:adjustRightInd w:val="0"/>
              <w:jc w:val="center"/>
              <w:rPr>
                <w:rFonts w:ascii="Work Sans" w:hAnsi="Work Sans" w:cstheme="majorHAnsi"/>
                <w:noProof/>
                <w:lang w:eastAsia="es-CO"/>
              </w:rPr>
            </w:pPr>
          </w:p>
          <w:p w:rsidR="00CB103C" w:rsidRPr="00E1345C" w:rsidRDefault="00416203" w:rsidP="00416203">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56191785" wp14:editId="1BA82508">
                  <wp:extent cx="838200" cy="700414"/>
                  <wp:effectExtent l="0" t="0" r="0" b="4445"/>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94FCB7.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61895" cy="720214"/>
                          </a:xfrm>
                          <a:prstGeom prst="rect">
                            <a:avLst/>
                          </a:prstGeom>
                        </pic:spPr>
                      </pic:pic>
                    </a:graphicData>
                  </a:graphic>
                </wp:inline>
              </w:drawing>
            </w: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tc>
        <w:tc>
          <w:tcPr>
            <w:tcW w:w="7659" w:type="dxa"/>
          </w:tcPr>
          <w:p w:rsidR="00CB103C" w:rsidRPr="00E1345C" w:rsidRDefault="003C435B" w:rsidP="00416203">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78720" behindDoc="0" locked="0" layoutInCell="1" allowOverlap="1" wp14:anchorId="093D08C0" wp14:editId="05856773">
                      <wp:simplePos x="0" y="0"/>
                      <wp:positionH relativeFrom="column">
                        <wp:posOffset>2540</wp:posOffset>
                      </wp:positionH>
                      <wp:positionV relativeFrom="paragraph">
                        <wp:posOffset>440055</wp:posOffset>
                      </wp:positionV>
                      <wp:extent cx="4772025" cy="1362075"/>
                      <wp:effectExtent l="0" t="0" r="9525" b="9525"/>
                      <wp:wrapNone/>
                      <wp:docPr id="251" name="Cuadro de texto 251"/>
                      <wp:cNvGraphicFramePr/>
                      <a:graphic xmlns:a="http://schemas.openxmlformats.org/drawingml/2006/main">
                        <a:graphicData uri="http://schemas.microsoft.com/office/word/2010/wordprocessingShape">
                          <wps:wsp>
                            <wps:cNvSpPr txBox="1"/>
                            <wps:spPr>
                              <a:xfrm>
                                <a:off x="0" y="0"/>
                                <a:ext cx="4772025" cy="1362075"/>
                              </a:xfrm>
                              <a:prstGeom prst="rect">
                                <a:avLst/>
                              </a:prstGeom>
                              <a:solidFill>
                                <a:sysClr val="window" lastClr="FFFFFF"/>
                              </a:solidFill>
                              <a:ln w="6350">
                                <a:noFill/>
                              </a:ln>
                              <a:effectLst/>
                            </wps:spPr>
                            <wps:txbx>
                              <w:txbxContent>
                                <w:p w:rsidR="00C41984" w:rsidRPr="003C435B" w:rsidRDefault="00C41984" w:rsidP="00E66FDB">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Propone trabajar en dos líneas. En primer lugar, es necesario tener en cuenta que la puerta de entrada a la transformación digital e Industria 4.0 es el acceso universal a las TIC, y en particular a Internet de banda ancha de calidad. El país requiere urgentemente cerrar la brecha digital, tanto a nivel geográfico como socioeconómico. Actualmente, 18 departamentos se encuentran por debajo del promedio nacional de suscriptores de Internet fijo por cada 100 habitantes, y los estratos 1, 2 y 3 tienen penetración de Internet en hogares por debajo del 50%, mientras que los estratos 4, 5 y 6 superan a estos por más de 0 puntos porcentuales. En segundo lugar, también se requiere, paralelamente al cierre de la brecha digital, avanzar en una serie de estrategias que lleven al país hacia la transformación digital de la sociedad, donde la administración pública, el sector productivo y los territorios hagan un uso inteligente de los datos y de las tecnologías disruptivas para mejorar la eficiencia, la competitividad y generar desarrollo</w:t>
                                  </w:r>
                                  <w:r>
                                    <w:rPr>
                                      <w:rFonts w:asciiTheme="majorHAnsi" w:hAnsiTheme="majorHAnsi" w:cstheme="majorHAnsi"/>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D08C0" id="Cuadro de texto 251" o:spid="_x0000_s1033" type="#_x0000_t202" style="position:absolute;left:0;text-align:left;margin-left:.2pt;margin-top:34.65pt;width:375.75pt;height:10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WzeWwIAAKsEAAAOAAAAZHJzL2Uyb0RvYy54bWysVE1vGjEQvVfqf7B8b3YhfKQoS0SJqCqh&#10;JFJS5Wy83rCS1+Pahl366/vsBZKmPVXlYObLM543b/b6pms02yvnazIFH1zknCkjqazNS8G/P60+&#10;XXHmgzCl0GRUwQ/K85v5xw/XrZ2pIW1Jl8oxJDF+1tqCb0Owsyzzcqsa4S/IKgNnRa4RAap7yUon&#10;WmRvdDbM80nWkiutI6m8h/W2d/J5yl9VSob7qvIqMF1wvC2k06VzE89sfi1mL07YbS2PzxD/8IpG&#10;1AZFz6luRRBs5+o/UjW1dOSpCheSmoyqqpYq9YBuBvm7bh63wqrUC8Dx9gyT/39p5d3+wbG6LPhw&#10;PODMiAZDWu5E6YiVigXVBWLRBaBa62eIf7S4Ebov1GHgJ7uHMfbfVa6J/+iMwQ/ID2eYkYtJGEfT&#10;6TAfjjmT8A0uJ8N8Oo55stfr1vnwVVHDolBwhzkmeMV+7UMfegqJ1TzpulzVWifl4Jfasb3AyMGU&#10;klrOtPABxoKv0u9Y7bdr2rC24JPLcZ4qGYr5+lLaxLwq0elYP2LR9xyl0G26BGLqI1o2VB4Ak6Oe&#10;cd7KVY1W1njHg3CgGJDB2oR7HJUmVKajxNmW3M+/2WM8Jg8vZy0oW3D/YyecQnvfDDjxeTAaRY4n&#10;ZTQGyJy5t57NW4/ZNUsCRJg6XpfEGB/0SawcNc/YrkWsCpcwErULHk7iMvSLhO2UarFIQWC1FWFt&#10;Hq2MqSNucVBP3bNw9jjNSKo7OpFbzN4NtY+NNw0tdoGqOk38FVUwJSrYiMSZ4/bGlXurp6jXb8z8&#10;FwAAAP//AwBQSwMEFAAGAAgAAAAhAM9GgOTgAAAABwEAAA8AAABkcnMvZG93bnJldi54bWxMjsFO&#10;wzAQRO9I/IO1SNyo0xZKGrKpEAJBJaJCQOLqxksSiNdR7DZpvx5zguNoRm9euhpNK/bUu8YywnQS&#10;gSAurW64Qnh/e7iIQTivWKvWMiEcyMEqOz1JVaLtwK+0L3wlAoRdohBq77tESlfWZJSb2I44dJ+2&#10;N8qH2FdS92oIcNPKWRQtpFENh4dadXRXU/ld7AzCx1A89pv1+uule8qPm2ORP9N9jnh+Nt7egPA0&#10;+r8x/OoHdciC09buWDvRIlyGHcJiOQcR2uur6RLEFmEWz2OQWSr/+2c/AAAA//8DAFBLAQItABQA&#10;BgAIAAAAIQC2gziS/gAAAOEBAAATAAAAAAAAAAAAAAAAAAAAAABbQ29udGVudF9UeXBlc10ueG1s&#10;UEsBAi0AFAAGAAgAAAAhADj9If/WAAAAlAEAAAsAAAAAAAAAAAAAAAAALwEAAF9yZWxzLy5yZWxz&#10;UEsBAi0AFAAGAAgAAAAhAD0dbN5bAgAAqwQAAA4AAAAAAAAAAAAAAAAALgIAAGRycy9lMm9Eb2Mu&#10;eG1sUEsBAi0AFAAGAAgAAAAhAM9GgOTgAAAABwEAAA8AAAAAAAAAAAAAAAAAtQQAAGRycy9kb3du&#10;cmV2LnhtbFBLBQYAAAAABAAEAPMAAADCBQAAAAA=&#10;" fillcolor="window" stroked="f" strokeweight=".5pt">
                      <v:textbox>
                        <w:txbxContent>
                          <w:p w:rsidR="00C41984" w:rsidRPr="003C435B" w:rsidRDefault="00C41984" w:rsidP="00E66FDB">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Propone trabajar en dos líneas. En primer lugar, es necesario tener en cuenta que la puerta de entrada a la transformación digital e Industria 4.0 es el acceso universal a las TIC, y en particular a Internet de banda ancha de calidad. El país requiere urgentemente cerrar la brecha digital, tanto a nivel geográfico como socioeconómico. Actualmente, 18 departamentos se encuentran por debajo del promedio nacional de suscriptores de Internet fijo por cada 100 habitantes, y los estratos 1, 2 y 3 tienen penetración de Internet en hogares por debajo del 50%, mientras que los estratos 4, 5 y 6 superan a estos por más de 0 puntos porcentuales. En segundo lugar, también se requiere, paralelamente al cierre de la brecha digital, avanzar en una serie de estrategias que lleven al país hacia la transformación digital de la sociedad, donde la administración pública, el sector productivo y los territorios hagan un uso inteligente de los datos y de las tecnologías disruptivas para mejorar la eficiencia, la competitividad y generar desarrollo</w:t>
                            </w:r>
                            <w:r>
                              <w:rPr>
                                <w:rFonts w:asciiTheme="majorHAnsi" w:hAnsiTheme="majorHAnsi" w:cstheme="majorHAnsi"/>
                                <w:sz w:val="16"/>
                                <w:szCs w:val="16"/>
                              </w:rPr>
                              <w:t>.</w:t>
                            </w:r>
                          </w:p>
                        </w:txbxContent>
                      </v:textbox>
                    </v:shape>
                  </w:pict>
                </mc:Fallback>
              </mc:AlternateContent>
            </w:r>
            <w:r w:rsidR="001D2147" w:rsidRPr="00E1345C">
              <w:rPr>
                <w:rFonts w:ascii="Work Sans" w:hAnsi="Work Sans" w:cstheme="majorHAnsi"/>
                <w:noProof/>
                <w:lang w:eastAsia="es-CO"/>
              </w:rPr>
              <mc:AlternateContent>
                <mc:Choice Requires="wps">
                  <w:drawing>
                    <wp:anchor distT="0" distB="0" distL="114300" distR="114300" simplePos="0" relativeHeight="251666432" behindDoc="0" locked="0" layoutInCell="1" allowOverlap="1" wp14:anchorId="3390D199" wp14:editId="55C5ACED">
                      <wp:simplePos x="0" y="0"/>
                      <wp:positionH relativeFrom="column">
                        <wp:posOffset>28550</wp:posOffset>
                      </wp:positionH>
                      <wp:positionV relativeFrom="paragraph">
                        <wp:posOffset>52882</wp:posOffset>
                      </wp:positionV>
                      <wp:extent cx="4563745" cy="431597"/>
                      <wp:effectExtent l="0" t="0" r="0" b="6985"/>
                      <wp:wrapNone/>
                      <wp:docPr id="245" name="Cuadro de texto 245"/>
                      <wp:cNvGraphicFramePr/>
                      <a:graphic xmlns:a="http://schemas.openxmlformats.org/drawingml/2006/main">
                        <a:graphicData uri="http://schemas.microsoft.com/office/word/2010/wordprocessingShape">
                          <wps:wsp>
                            <wps:cNvSpPr txBox="1"/>
                            <wps:spPr>
                              <a:xfrm>
                                <a:off x="0" y="0"/>
                                <a:ext cx="4563745" cy="431597"/>
                              </a:xfrm>
                              <a:prstGeom prst="rect">
                                <a:avLst/>
                              </a:prstGeom>
                              <a:noFill/>
                              <a:ln w="6350">
                                <a:noFill/>
                              </a:ln>
                              <a:effectLst/>
                            </wps:spPr>
                            <wps:txbx>
                              <w:txbxContent>
                                <w:p w:rsidR="00C41984" w:rsidRPr="00D27D89" w:rsidRDefault="00C41984" w:rsidP="00880A62">
                                  <w:pPr>
                                    <w:spacing w:after="0"/>
                                    <w:jc w:val="center"/>
                                    <w:rPr>
                                      <w:rFonts w:asciiTheme="majorHAnsi" w:hAnsiTheme="majorHAnsi" w:cstheme="majorHAnsi"/>
                                      <w:bCs/>
                                      <w:color w:val="3366CC"/>
                                    </w:rPr>
                                  </w:pPr>
                                  <w:r w:rsidRPr="00D27D89">
                                    <w:rPr>
                                      <w:rFonts w:asciiTheme="majorHAnsi" w:hAnsiTheme="majorHAnsi" w:cstheme="majorHAnsi"/>
                                      <w:b/>
                                      <w:color w:val="3366CC"/>
                                    </w:rPr>
                                    <w:t>Pacto por la Transformación Digital de Colombia: Gobierno, empresas y hogares conectados con la era del conocimiento</w:t>
                                  </w:r>
                                </w:p>
                                <w:p w:rsidR="00C41984" w:rsidRPr="003C435B" w:rsidRDefault="00C41984" w:rsidP="00E66FDB">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5" o:spid="_x0000_s1034" type="#_x0000_t202" style="position:absolute;left:0;text-align:left;margin-left:2.25pt;margin-top:4.15pt;width:359.35pt;height: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eviPgIAAHEEAAAOAAAAZHJzL2Uyb0RvYy54bWysVE1v2zAMvQ/YfxB0X5wPJ2mNOEWWIsOA&#10;oC2QDj0rshQbsERNUmJnv36UHKdBt9Owi0yJ1KPI9+jFQ6tqchLWVaBzOhoMKRGaQ1HpQ05/vG6+&#10;3FHiPNMFq0GLnJ6Fow/Lz58WjcnEGEqoC2EJgmiXNSanpfcmSxLHS6GYG4ARGp0SrGIet/aQFJY1&#10;iK7qZDwczpIGbGEscOEcnj52TrqM+FIK7p+ldMKTOqf4Nh9XG9d9WJPlgmUHy0xZ8csz2D+8QrFK&#10;Y9Ir1CPzjBxt9QeUqrgFB9IPOKgEpKy4iDVgNaPhh2p2JTMi1oLNcebaJvf/YPnT6cWSqsjpOJ1S&#10;oplCktZHVlgghSBetB5IcGGjGuMyjN8ZvOHbr9Ai4f25w8NQfyutCl+sjKAfW36+thmxCMfDdDqb&#10;zEM2jr50MprezwNM8n7bWOe/CVAkGDm1SGPsLjttne9C+5CQTMOmqutIZa1Jk9PZZDqMF64eBK91&#10;iBVRFBeYUFH38mD5dt/GVsz6qvZQnLFYC51unOGbCl+0Zc6/MItCwfpQ/P4ZF1kDZoaLRUkJ9tff&#10;zkM88odeShoUXk7dzyOzgpL6u0Zm70dpGpQaN+l0PsaNvfXsbz36qNaA2h7hmBkezRDv696UFtQb&#10;zsgqZEUX0xxz59T35tp344AzxsVqFYNQm4b5rd4ZHqBD30K/X9s3Zs2FlCCNJ+glyrIP3HSxHTur&#10;owdZReJCn7uuIuFhg7qO1F9mMAzO7T5Gvf8plr8BAAD//wMAUEsDBBQABgAIAAAAIQDQ7K5K3gAA&#10;AAYBAAAPAAAAZHJzL2Rvd25yZXYueG1sTI5BS8NAFITvgv9heYI3uzGxNaTZlBIoguihtRdvL9nX&#10;JDS7G7PbNvrrfZ7qbYYZZr58NZlenGn0nbMKHmcRCLK1051tFOw/Ng8pCB/QauydJQXf5GFV3N7k&#10;mGl3sVs670IjeMT6DBW0IQyZlL5uyaCfuYEsZwc3Ggxsx0bqES88bnoZR9FCGuwsP7Q4UNlSfdyd&#10;jILXcvOO2yo26U9fvrwd1sPX/nOu1P3dtF6CCDSFaxn+8BkdCmaq3MlqL3oFT3MuKkgTEJw+x0kM&#10;omKxSEAWufyPX/wCAAD//wMAUEsBAi0AFAAGAAgAAAAhALaDOJL+AAAA4QEAABMAAAAAAAAAAAAA&#10;AAAAAAAAAFtDb250ZW50X1R5cGVzXS54bWxQSwECLQAUAAYACAAAACEAOP0h/9YAAACUAQAACwAA&#10;AAAAAAAAAAAAAAAvAQAAX3JlbHMvLnJlbHNQSwECLQAUAAYACAAAACEA2pHr4j4CAABxBAAADgAA&#10;AAAAAAAAAAAAAAAuAgAAZHJzL2Uyb0RvYy54bWxQSwECLQAUAAYACAAAACEA0OyuSt4AAAAGAQAA&#10;DwAAAAAAAAAAAAAAAACYBAAAZHJzL2Rvd25yZXYueG1sUEsFBgAAAAAEAAQA8wAAAKMFAAAAAA==&#10;" filled="f" stroked="f" strokeweight=".5pt">
                      <v:textbox>
                        <w:txbxContent>
                          <w:p w:rsidR="00C41984" w:rsidRPr="00D27D89" w:rsidRDefault="00C41984" w:rsidP="00880A62">
                            <w:pPr>
                              <w:spacing w:after="0"/>
                              <w:jc w:val="center"/>
                              <w:rPr>
                                <w:rFonts w:asciiTheme="majorHAnsi" w:hAnsiTheme="majorHAnsi" w:cstheme="majorHAnsi"/>
                                <w:bCs/>
                                <w:color w:val="3366CC"/>
                              </w:rPr>
                            </w:pPr>
                            <w:r w:rsidRPr="00D27D89">
                              <w:rPr>
                                <w:rFonts w:asciiTheme="majorHAnsi" w:hAnsiTheme="majorHAnsi" w:cstheme="majorHAnsi"/>
                                <w:b/>
                                <w:color w:val="3366CC"/>
                              </w:rPr>
                              <w:t>Pacto por la Transformación Digital de Colombia: Gobierno, empresas y hogares conectados con la era del conocimiento</w:t>
                            </w:r>
                          </w:p>
                          <w:p w:rsidR="00C41984" w:rsidRPr="003C435B" w:rsidRDefault="00C41984" w:rsidP="00E66FDB">
                            <w:pPr>
                              <w:jc w:val="center"/>
                              <w:rPr>
                                <w:rFonts w:asciiTheme="majorHAnsi" w:hAnsiTheme="majorHAnsi" w:cstheme="majorHAnsi"/>
                                <w:b/>
                                <w:color w:val="0070C0"/>
                              </w:rPr>
                            </w:pPr>
                          </w:p>
                        </w:txbxContent>
                      </v:textbox>
                    </v:shape>
                  </w:pict>
                </mc:Fallback>
              </mc:AlternateContent>
            </w:r>
          </w:p>
        </w:tc>
      </w:tr>
      <w:tr w:rsidR="00CB103C" w:rsidRPr="00E1345C" w:rsidTr="006B315D">
        <w:trPr>
          <w:trHeight w:val="1394"/>
        </w:trPr>
        <w:tc>
          <w:tcPr>
            <w:tcW w:w="1716" w:type="dxa"/>
          </w:tcPr>
          <w:p w:rsidR="00D26946" w:rsidRPr="00E1345C" w:rsidRDefault="00D26946"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416203" w:rsidRPr="00E1345C" w:rsidRDefault="00CB103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790575" cy="704472"/>
                  <wp:effectExtent l="0" t="0" r="0" b="635"/>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948365.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03852" cy="716303"/>
                          </a:xfrm>
                          <a:prstGeom prst="rect">
                            <a:avLst/>
                          </a:prstGeom>
                        </pic:spPr>
                      </pic:pic>
                    </a:graphicData>
                  </a:graphic>
                </wp:inline>
              </w:drawing>
            </w:r>
          </w:p>
          <w:p w:rsidR="001D2147" w:rsidRPr="00E1345C" w:rsidRDefault="001D2147" w:rsidP="00340032">
            <w:pPr>
              <w:autoSpaceDE w:val="0"/>
              <w:autoSpaceDN w:val="0"/>
              <w:adjustRightInd w:val="0"/>
              <w:jc w:val="both"/>
              <w:rPr>
                <w:rFonts w:ascii="Work Sans" w:hAnsi="Work Sans" w:cstheme="majorHAnsi"/>
              </w:rPr>
            </w:pPr>
          </w:p>
          <w:p w:rsidR="001D2147" w:rsidRPr="00E1345C" w:rsidRDefault="001D2147" w:rsidP="00340032">
            <w:pPr>
              <w:autoSpaceDE w:val="0"/>
              <w:autoSpaceDN w:val="0"/>
              <w:adjustRightInd w:val="0"/>
              <w:jc w:val="both"/>
              <w:rPr>
                <w:rFonts w:ascii="Work Sans" w:hAnsi="Work Sans" w:cstheme="majorHAnsi"/>
              </w:rPr>
            </w:pPr>
          </w:p>
          <w:p w:rsidR="00D26946" w:rsidRPr="00E1345C" w:rsidRDefault="00D26946" w:rsidP="00340032">
            <w:pPr>
              <w:autoSpaceDE w:val="0"/>
              <w:autoSpaceDN w:val="0"/>
              <w:adjustRightInd w:val="0"/>
              <w:jc w:val="both"/>
              <w:rPr>
                <w:rFonts w:ascii="Work Sans" w:hAnsi="Work Sans" w:cstheme="majorHAnsi"/>
              </w:rPr>
            </w:pPr>
          </w:p>
        </w:tc>
        <w:tc>
          <w:tcPr>
            <w:tcW w:w="7659" w:type="dxa"/>
          </w:tcPr>
          <w:p w:rsidR="001D2147" w:rsidRPr="00E1345C" w:rsidRDefault="001D2147"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68480" behindDoc="0" locked="0" layoutInCell="1" allowOverlap="1" wp14:anchorId="3390D199" wp14:editId="55C5ACED">
                      <wp:simplePos x="0" y="0"/>
                      <wp:positionH relativeFrom="column">
                        <wp:posOffset>447472</wp:posOffset>
                      </wp:positionH>
                      <wp:positionV relativeFrom="paragraph">
                        <wp:posOffset>42088</wp:posOffset>
                      </wp:positionV>
                      <wp:extent cx="3676650" cy="431165"/>
                      <wp:effectExtent l="0" t="0" r="0" b="6985"/>
                      <wp:wrapNone/>
                      <wp:docPr id="246" name="Cuadro de texto 246"/>
                      <wp:cNvGraphicFramePr/>
                      <a:graphic xmlns:a="http://schemas.openxmlformats.org/drawingml/2006/main">
                        <a:graphicData uri="http://schemas.microsoft.com/office/word/2010/wordprocessingShape">
                          <wps:wsp>
                            <wps:cNvSpPr txBox="1"/>
                            <wps:spPr>
                              <a:xfrm>
                                <a:off x="0" y="0"/>
                                <a:ext cx="3676650" cy="431165"/>
                              </a:xfrm>
                              <a:prstGeom prst="rect">
                                <a:avLst/>
                              </a:prstGeom>
                              <a:noFill/>
                              <a:ln w="6350">
                                <a:noFill/>
                              </a:ln>
                              <a:effectLst/>
                            </wps:spPr>
                            <wps:txbx>
                              <w:txbxContent>
                                <w:p w:rsidR="00C41984" w:rsidRPr="00D27D89" w:rsidRDefault="00C41984" w:rsidP="003F2793">
                                  <w:pPr>
                                    <w:jc w:val="center"/>
                                    <w:rPr>
                                      <w:rFonts w:asciiTheme="majorHAnsi" w:hAnsiTheme="majorHAnsi" w:cstheme="majorHAnsi"/>
                                      <w:b/>
                                      <w:color w:val="3366CC"/>
                                    </w:rPr>
                                  </w:pPr>
                                  <w:r w:rsidRPr="00D27D89">
                                    <w:rPr>
                                      <w:rFonts w:asciiTheme="majorHAnsi" w:hAnsiTheme="majorHAnsi" w:cstheme="majorHAnsi"/>
                                      <w:b/>
                                      <w:color w:val="3366CC"/>
                                    </w:rPr>
                                    <w:t>Pacto por la protección y promoción de nuestra cultura y desarrollo de la economía naranja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6" o:spid="_x0000_s1035" type="#_x0000_t202" style="position:absolute;left:0;text-align:left;margin-left:35.25pt;margin-top:3.3pt;width:289.5pt;height:33.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5FEPAIAAHEEAAAOAAAAZHJzL2Uyb0RvYy54bWysVE2P2jAQvVfqf7B8LyF8hG1EWFFWVJXQ&#10;7kpstWfj2CSS43FtQ0J/fccOsHTbU9WLmZk3efbMm2F+3zWKHIV1NeiCpoMhJUJzKGu9L+j3l/Wn&#10;O0qcZ7pkCrQo6Ek4er/4+GHemlyMoAJVCkuQRLu8NQWtvDd5kjheiYa5ARihEZRgG+bRtfuktKxF&#10;9kYlo+EwS1qwpbHAhXMYfehBuoj8Ugrun6R0whNVUHybj6eN5y6cyWLO8r1lpqr5+RnsH17RsFrj&#10;pVeqB+YZOdj6D6qm5hYcSD/g0CQgZc1FrAGrSYfvqtlWzIhYCzbHmWub3P+j5Y/HZ0vqsqCjSUaJ&#10;Zg2KtDqw0gIpBfGi80AChI1qjcsxf2vwC999gQ4Fv8QdBkP9nbRN+MXKCOLY8tO1zchFOAbH2SzL&#10;pghxxCbjNM2mgSZ5+9pY578KaEgwCmpRxthddtw436deUsJlGta1UlFKpUlb0GyM9L8hSK50iIg4&#10;FGeaUFH/8mD5btfFVswuVe2gPGGxFvq5cYava3zRhjn/zCwOChaBw++f8JAK8GY4W5RUYH/+LR7y&#10;UT9EKWlx8ArqfhyYFZSobxqV/ZxOJmFSozOZzkbo2Ftkd4voQ7MCnO0U18zwaIZ8ry6mtNC84o4s&#10;w60IMc3x7oL6i7ny/TrgjnGxXMYknE3D/EZvDQ/UoW+h3y/dK7PmLEoYjUe4jCjL32nT5/YaLA8e&#10;ZB2FC33uu4qCBwfnOkp/3sGwOLd+zHr7p1j8AgAA//8DAFBLAwQUAAYACAAAACEAKeUGcN0AAAAH&#10;AQAADwAAAGRycy9kb3ducmV2LnhtbEyOzU7DMBCE70i8g7VI3KhD1YQS4lRVpAoJwaGlF26b2E0i&#10;7HWI3Tbw9CyncpwfzXzFanJWnMwYek8K7mcJCEON1z21Cvbvm7sliBCRNFpPRsG3CbAqr68KzLU/&#10;09acdrEVPEIhRwVdjEMuZWg64zDM/GCIs4MfHUaWYyv1iGced1bOkySTDnvihw4HU3Wm+dwdnYKX&#10;avOG23rulj+2en49rIev/Ueq1O3NtH4CEc0UL2X4w2d0KJmp9kfSQVgFD0nKTQVZBoLjbPHIumZ/&#10;kYIsC/mfv/wFAAD//wMAUEsBAi0AFAAGAAgAAAAhALaDOJL+AAAA4QEAABMAAAAAAAAAAAAAAAAA&#10;AAAAAFtDb250ZW50X1R5cGVzXS54bWxQSwECLQAUAAYACAAAACEAOP0h/9YAAACUAQAACwAAAAAA&#10;AAAAAAAAAAAvAQAAX3JlbHMvLnJlbHNQSwECLQAUAAYACAAAACEAbHuRRDwCAABxBAAADgAAAAAA&#10;AAAAAAAAAAAuAgAAZHJzL2Uyb0RvYy54bWxQSwECLQAUAAYACAAAACEAKeUGcN0AAAAHAQAADwAA&#10;AAAAAAAAAAAAAACWBAAAZHJzL2Rvd25yZXYueG1sUEsFBgAAAAAEAAQA8wAAAKAFAAAAAA==&#10;" filled="f" stroked="f" strokeweight=".5pt">
                      <v:textbox>
                        <w:txbxContent>
                          <w:p w:rsidR="00C41984" w:rsidRPr="00D27D89" w:rsidRDefault="00C41984" w:rsidP="003F2793">
                            <w:pPr>
                              <w:jc w:val="center"/>
                              <w:rPr>
                                <w:rFonts w:asciiTheme="majorHAnsi" w:hAnsiTheme="majorHAnsi" w:cstheme="majorHAnsi"/>
                                <w:b/>
                                <w:color w:val="3366CC"/>
                              </w:rPr>
                            </w:pPr>
                            <w:r w:rsidRPr="00D27D89">
                              <w:rPr>
                                <w:rFonts w:asciiTheme="majorHAnsi" w:hAnsiTheme="majorHAnsi" w:cstheme="majorHAnsi"/>
                                <w:b/>
                                <w:color w:val="3366CC"/>
                              </w:rPr>
                              <w:t>Pacto por la protección y promoción de nuestra cultura y desarrollo de la economía naranja</w:t>
                            </w:r>
                          </w:p>
                        </w:txbxContent>
                      </v:textbox>
                    </v:shape>
                  </w:pict>
                </mc:Fallback>
              </mc:AlternateContent>
            </w:r>
          </w:p>
          <w:p w:rsidR="001D2147" w:rsidRPr="00E1345C" w:rsidRDefault="001D2147" w:rsidP="00340032">
            <w:pPr>
              <w:autoSpaceDE w:val="0"/>
              <w:autoSpaceDN w:val="0"/>
              <w:adjustRightInd w:val="0"/>
              <w:jc w:val="both"/>
              <w:rPr>
                <w:rFonts w:ascii="Work Sans" w:hAnsi="Work Sans" w:cstheme="majorHAnsi"/>
              </w:rPr>
            </w:pPr>
          </w:p>
          <w:p w:rsidR="001D2147" w:rsidRPr="00E1345C" w:rsidRDefault="001D2147"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0768" behindDoc="0" locked="0" layoutInCell="1" allowOverlap="1" wp14:anchorId="093D08C0" wp14:editId="05856773">
                      <wp:simplePos x="0" y="0"/>
                      <wp:positionH relativeFrom="column">
                        <wp:posOffset>-15875</wp:posOffset>
                      </wp:positionH>
                      <wp:positionV relativeFrom="paragraph">
                        <wp:posOffset>177164</wp:posOffset>
                      </wp:positionV>
                      <wp:extent cx="4776826" cy="866775"/>
                      <wp:effectExtent l="0" t="0" r="5080" b="9525"/>
                      <wp:wrapNone/>
                      <wp:docPr id="252" name="Cuadro de texto 252"/>
                      <wp:cNvGraphicFramePr/>
                      <a:graphic xmlns:a="http://schemas.openxmlformats.org/drawingml/2006/main">
                        <a:graphicData uri="http://schemas.microsoft.com/office/word/2010/wordprocessingShape">
                          <wps:wsp>
                            <wps:cNvSpPr txBox="1"/>
                            <wps:spPr>
                              <a:xfrm>
                                <a:off x="0" y="0"/>
                                <a:ext cx="4776826"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3C435B" w:rsidRDefault="00C41984" w:rsidP="000E02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Las estrategias contempladas en este pacto buscan generar condiciones para la creación, circulación y acceso a la cultura en los territorios contribuyendo a la formación de individuos críticos y al reconocimiento de la diversidad cultural de la nación. Esto implica la articulación entre los diferentes niveles de gobierno para la formulación e implementación de políticas, mejorar la infraestructura cultural, potenciar procesos de formación, dar incentivos a la creación y vincular a la ciudadanía organizada en la implementación de los procesos creativos. El Pacto incluye también el desarrollo de acciones para proteger el patrimonio cultural y fortalecer su función social.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D08C0" id="Cuadro de texto 252" o:spid="_x0000_s1036" type="#_x0000_t202" style="position:absolute;left:0;text-align:left;margin-left:-1.25pt;margin-top:13.95pt;width:376.15pt;height:68.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QxIlQIAAJwFAAAOAAAAZHJzL2Uyb0RvYy54bWysVEtv2zAMvg/YfxB0X5xkeS2oU2QpMgwo&#10;2mLp0LMiS40wWdQkJXb260fJdpJ1vXTYxabEj6T48XF1XZeaHITzCkxOB70+JcJwKJR5zun3x/WH&#10;GSU+MFMwDUbk9Cg8vV68f3dV2bkYwg50IRxBJ8bPK5vTXQh2nmWe70TJfA+sMKiU4EoW8Oies8Kx&#10;Cr2XOhv2+5OsAldYB1x4j7c3jZIukn8pBQ/3UnoRiM4pvi2kr0vfbfxmiys2f3bM7hRvn8H+4RUl&#10;UwaDnlzdsMDI3qm/XJWKO/AgQ49DmYGUiouUA2Yz6L/IZrNjVqRckBxvTzT5/+eW3x0eHFFFTofj&#10;ISWGlVik1Z4VDkghSBB1ABJVSFRl/RzxG4sWof4MNRa8u/d4GfOvpSvjHzMjqEfKjyea0RfheDma&#10;Tiez4YQSjrrZZDKdjqOb7GxtnQ9fBJQkCjl1WMbELjvc+tBAO0gM5kGrYq20TofYOmKlHTkwLLoO&#10;6Y3o/A+UNqTK6eTjuJ8cG4jmjWdtohuRmqcNFzNvMkxSOGoRMdp8ExLJS4m+EptxLswpfkJHlMRQ&#10;bzFs8edXvcW4yQMtUmQw4WRcKgMuZZ+m7UxZ8aOjTDZ4rM1F3lEM9bZOXTPrGmALxRH7wkEzYt7y&#10;tcLi3TIfHpjDmcJWwD0R7vEjNSD50EqU7MD9eu0+4rHVUUtJhTOaU/9zz5ygRH81OASfBqNRHOp0&#10;GI2nQzy4S832UmP25QqwIwa4kSxPYsQH3YnSQfmE62QZo6KKGY6xcxo6cRWazYHriIvlMoFwjC0L&#10;t2ZjeXQdWY6t+Vg/MWfb/o1TdAfdNLP5izZusNHSwHIfQKrU45HnhtWWf1wBaUradRV3zOU5oc5L&#10;dfEbAAD//wMAUEsDBBQABgAIAAAAIQByW03g4QAAAAkBAAAPAAAAZHJzL2Rvd25yZXYueG1sTI/L&#10;TsMwEEX3SPyDNUhsUOuQpg0NcSqEeEjsaHiInRsPSUQ8jmI3CX/PsILl6B7dOTffzbYTIw6+daTg&#10;chmBQKqcaalW8FLeL65A+KDJ6M4RKvhGD7vi9CTXmXETPeO4D7XgEvKZVtCE0GdS+qpBq/3S9Uic&#10;fbrB6sDnUEsz6InLbSfjKNpIq1viD43u8bbB6mt/tAo+Lur3Jz8/vE6r9aq/exzL9M2USp2fzTfX&#10;IALO4Q+GX31Wh4KdDu5IxotOwSJeM6kgTrcgOE+TLU85MLhJEpBFLv8vKH4AAAD//wMAUEsBAi0A&#10;FAAGAAgAAAAhALaDOJL+AAAA4QEAABMAAAAAAAAAAAAAAAAAAAAAAFtDb250ZW50X1R5cGVzXS54&#10;bWxQSwECLQAUAAYACAAAACEAOP0h/9YAAACUAQAACwAAAAAAAAAAAAAAAAAvAQAAX3JlbHMvLnJl&#10;bHNQSwECLQAUAAYACAAAACEAUkEMSJUCAACcBQAADgAAAAAAAAAAAAAAAAAuAgAAZHJzL2Uyb0Rv&#10;Yy54bWxQSwECLQAUAAYACAAAACEAcltN4OEAAAAJAQAADwAAAAAAAAAAAAAAAADvBAAAZHJzL2Rv&#10;d25yZXYueG1sUEsFBgAAAAAEAAQA8wAAAP0FAAAAAA==&#10;" fillcolor="white [3201]" stroked="f" strokeweight=".5pt">
                      <v:textbox>
                        <w:txbxContent>
                          <w:p w:rsidR="00C41984" w:rsidRPr="003C435B" w:rsidRDefault="00C41984" w:rsidP="000E02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Las estrategias contempladas en este pacto buscan generar condiciones para la creación, circulación y acceso a la cultura en los territorios contribuyendo a la formación de individuos críticos y al reconocimiento de la diversidad cultural de la nación. Esto implica la articulación entre los diferentes niveles de gobierno para la formulación e implementación de políticas, mejorar la infraestructura cultural, potenciar procesos de formación, dar incentivos a la creación y vincular a la ciudadanía organizada en la implementación de los procesos creativos. El Pacto incluye también el desarrollo de acciones para proteger el patrimonio cultural y fortalecer su función social.</w:t>
                            </w:r>
                          </w:p>
                        </w:txbxContent>
                      </v:textbox>
                    </v:shape>
                  </w:pict>
                </mc:Fallback>
              </mc:AlternateContent>
            </w:r>
          </w:p>
          <w:p w:rsidR="001D2147" w:rsidRPr="00E1345C" w:rsidRDefault="001D2147" w:rsidP="00340032">
            <w:pPr>
              <w:autoSpaceDE w:val="0"/>
              <w:autoSpaceDN w:val="0"/>
              <w:adjustRightInd w:val="0"/>
              <w:jc w:val="both"/>
              <w:rPr>
                <w:rFonts w:ascii="Work Sans" w:hAnsi="Work Sans" w:cstheme="majorHAnsi"/>
              </w:rPr>
            </w:pPr>
          </w:p>
          <w:p w:rsidR="00CB103C" w:rsidRPr="00E1345C" w:rsidRDefault="00CB103C" w:rsidP="00340032">
            <w:pPr>
              <w:autoSpaceDE w:val="0"/>
              <w:autoSpaceDN w:val="0"/>
              <w:adjustRightInd w:val="0"/>
              <w:jc w:val="both"/>
              <w:rPr>
                <w:rFonts w:ascii="Work Sans" w:hAnsi="Work Sans" w:cstheme="majorHAnsi"/>
              </w:rPr>
            </w:pPr>
          </w:p>
        </w:tc>
      </w:tr>
      <w:tr w:rsidR="00CB103C" w:rsidRPr="00E1345C" w:rsidTr="000536E6">
        <w:trPr>
          <w:trHeight w:val="2817"/>
        </w:trPr>
        <w:tc>
          <w:tcPr>
            <w:tcW w:w="1716" w:type="dxa"/>
          </w:tcPr>
          <w:p w:rsidR="002507F4" w:rsidRPr="00E1345C" w:rsidRDefault="002507F4" w:rsidP="00340032">
            <w:pPr>
              <w:autoSpaceDE w:val="0"/>
              <w:autoSpaceDN w:val="0"/>
              <w:adjustRightInd w:val="0"/>
              <w:jc w:val="both"/>
              <w:rPr>
                <w:rFonts w:ascii="Work Sans" w:hAnsi="Work Sans" w:cstheme="majorHAnsi"/>
                <w:noProof/>
                <w:lang w:eastAsia="es-CO"/>
              </w:rPr>
            </w:pPr>
          </w:p>
          <w:p w:rsidR="001D2147" w:rsidRPr="00E1345C" w:rsidRDefault="001D2147" w:rsidP="00340032">
            <w:pPr>
              <w:autoSpaceDE w:val="0"/>
              <w:autoSpaceDN w:val="0"/>
              <w:adjustRightInd w:val="0"/>
              <w:jc w:val="both"/>
              <w:rPr>
                <w:rFonts w:ascii="Work Sans" w:hAnsi="Work Sans" w:cstheme="majorHAnsi"/>
                <w:noProof/>
                <w:lang w:eastAsia="es-CO"/>
              </w:rPr>
            </w:pPr>
          </w:p>
          <w:p w:rsidR="001D2147" w:rsidRPr="00E1345C" w:rsidRDefault="001D2147" w:rsidP="00340032">
            <w:pPr>
              <w:autoSpaceDE w:val="0"/>
              <w:autoSpaceDN w:val="0"/>
              <w:adjustRightInd w:val="0"/>
              <w:jc w:val="both"/>
              <w:rPr>
                <w:rFonts w:ascii="Work Sans" w:hAnsi="Work Sans" w:cstheme="majorHAnsi"/>
                <w:noProof/>
                <w:lang w:eastAsia="es-CO"/>
              </w:rPr>
            </w:pPr>
          </w:p>
          <w:p w:rsidR="006B315D" w:rsidRPr="00E1345C" w:rsidRDefault="006B315D" w:rsidP="00340032">
            <w:pPr>
              <w:autoSpaceDE w:val="0"/>
              <w:autoSpaceDN w:val="0"/>
              <w:adjustRightInd w:val="0"/>
              <w:jc w:val="both"/>
              <w:rPr>
                <w:rFonts w:ascii="Work Sans" w:hAnsi="Work Sans" w:cstheme="majorHAnsi"/>
                <w:noProof/>
                <w:lang w:eastAsia="es-CO"/>
              </w:rPr>
            </w:pPr>
          </w:p>
          <w:p w:rsidR="006B315D" w:rsidRPr="00E1345C" w:rsidRDefault="000B293F" w:rsidP="000B293F">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0BC0CAE1" wp14:editId="7E33D6BA">
                  <wp:extent cx="790575" cy="728871"/>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94BE53.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99806" cy="737381"/>
                          </a:xfrm>
                          <a:prstGeom prst="rect">
                            <a:avLst/>
                          </a:prstGeom>
                        </pic:spPr>
                      </pic:pic>
                    </a:graphicData>
                  </a:graphic>
                </wp:inline>
              </w:drawing>
            </w:r>
          </w:p>
          <w:p w:rsidR="00447372" w:rsidRPr="00E1345C" w:rsidRDefault="00447372"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0536E6" w:rsidRPr="00E1345C" w:rsidRDefault="000536E6" w:rsidP="00340032">
            <w:pPr>
              <w:autoSpaceDE w:val="0"/>
              <w:autoSpaceDN w:val="0"/>
              <w:adjustRightInd w:val="0"/>
              <w:jc w:val="both"/>
              <w:rPr>
                <w:rFonts w:ascii="Work Sans" w:hAnsi="Work Sans" w:cstheme="majorHAnsi"/>
                <w:noProof/>
                <w:lang w:eastAsia="es-CO"/>
              </w:rPr>
            </w:pPr>
          </w:p>
        </w:tc>
        <w:tc>
          <w:tcPr>
            <w:tcW w:w="7659" w:type="dxa"/>
          </w:tcPr>
          <w:p w:rsidR="00CB103C" w:rsidRPr="00E1345C" w:rsidRDefault="003E409E"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93056" behindDoc="0" locked="0" layoutInCell="1" allowOverlap="1" wp14:anchorId="2D1DC02F" wp14:editId="69628FC8">
                      <wp:simplePos x="0" y="0"/>
                      <wp:positionH relativeFrom="column">
                        <wp:posOffset>-12479</wp:posOffset>
                      </wp:positionH>
                      <wp:positionV relativeFrom="paragraph">
                        <wp:posOffset>349388</wp:posOffset>
                      </wp:positionV>
                      <wp:extent cx="4726940" cy="1478943"/>
                      <wp:effectExtent l="0" t="0" r="0" b="6985"/>
                      <wp:wrapNone/>
                      <wp:docPr id="34" name="Cuadro de texto 34"/>
                      <wp:cNvGraphicFramePr/>
                      <a:graphic xmlns:a="http://schemas.openxmlformats.org/drawingml/2006/main">
                        <a:graphicData uri="http://schemas.microsoft.com/office/word/2010/wordprocessingShape">
                          <wps:wsp>
                            <wps:cNvSpPr txBox="1"/>
                            <wps:spPr>
                              <a:xfrm>
                                <a:off x="0" y="0"/>
                                <a:ext cx="4726940" cy="1478943"/>
                              </a:xfrm>
                              <a:prstGeom prst="rect">
                                <a:avLst/>
                              </a:prstGeom>
                              <a:solidFill>
                                <a:sysClr val="window" lastClr="FFFFFF"/>
                              </a:solidFill>
                              <a:ln w="6350">
                                <a:noFill/>
                              </a:ln>
                              <a:effectLst/>
                            </wps:spPr>
                            <wps:txbx>
                              <w:txbxContent>
                                <w:p w:rsidR="00C41984" w:rsidRPr="003C435B" w:rsidRDefault="00C41984"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Encuentra su principal cimiento en la cultura de la legalidad, fruto de una esencial e indisoluble relación entre seguridad y justicia, que contrarreste los múltiples factores de ilegalidad, los cuales, alimentados por la violencia, impiden la sana convivencia entre los colombianos. Se trata de la construcción de un país en el cual en todo su territorio se pueda, en el mediano plazo, gozar de un futuro en el que se inserte la cultura de la “legalidad, se promueva el emprendimiento, al fin, exista equidad”.</w:t>
                                  </w:r>
                                </w:p>
                                <w:p w:rsidR="00C41984" w:rsidRPr="003C435B" w:rsidRDefault="00C41984"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construcción de paz en Colombia se fundamenta en cinco elementos o factores relacionados entre sí: (1) el imperio de la ley: justicia accesible, oportuna y en toda Colombia, para todos; (2) la seguridad y orden para la libertad: fuerza pública, compromiso ciudadano y tecnología para proteger la vida, honra y bienes de todos los colombianos; (3) la participación: promoción del diálogo social y la inclusión democrática para la equidad; (4) las acciones efectivas para la política de estabilización: intervención coordinada en zonas estratégicas con seguridad, justicia y equidad; y (5) la atención y reparación a las víctimas.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DC02F" id="Cuadro de texto 34" o:spid="_x0000_s1037" type="#_x0000_t202" style="position:absolute;left:0;text-align:left;margin-left:-1pt;margin-top:27.5pt;width:372.2pt;height:116.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gvsWQIAAKkEAAAOAAAAZHJzL2Uyb0RvYy54bWysVMlu2zAQvRfoPxC8N/KiLDYiB64DFwWC&#10;JIBT5ExTlC2A4rAkbcn9+j5Sdrb2VNQHejbOcN680fVN12i2V87XZAo+PBtwpoyksjabgv94Wn65&#10;4swHYUqhyaiCH5TnN7PPn65bO1Uj2pIulWNIYvy0tQXfhmCnWeblVjXCn5FVBs6KXCMCVLfJSida&#10;ZG90NhoMLrKWXGkdSeU9rLe9k89S/qpSMjxUlVeB6YLjbSGdLp3reGazazHdOGG3tTw+Q/zDKxpR&#10;GxR9SXUrgmA7V/+RqqmlI09VOJPUZFRVtVSpB3QzHHzoZrUVVqVeAI63LzD5/5dW3u8fHavLgo9z&#10;zoxoMKPFTpSOWKlYUF0gBg9gaq2fInplER+6r9Rh3Ce7hzF231Wuif/oi8EPwA8vICMVkzDml6OL&#10;SQ6XhG+YX15N8nHMk71et86Hb4oaFoWCO0wxgSv2dz70oaeQWM2TrstlrXVSDn6hHdsLDBw8Kanl&#10;TAsfYCz4Mv2O1d5d04a1Bb8Ynw9SJUMxX19Km5hXJTId60cs+p6jFLp1lyCcnPBYU3kATI56vnkr&#10;lzVaucM7HoUDwdA+liY84Kg0oTIdJc625H79zR7jMXd4OWtB2IL7nzvhFNr7bsCIyTCPqIak5OeX&#10;IyjurWf91mN2zYIA0RDraWUSY3zQJ7Fy1Dxjt+axKlzCSNQueDiJi9CvEXZTqvk8BYHTVoQ7s7Iy&#10;po64xUE9dc/C2eM0I6fu6URtMf0w1D423jQ03wWq6jTxiHOPKpgSFexD4sxxd+PCvdVT1OsXZvYb&#10;AAD//wMAUEsDBBQABgAIAAAAIQDTaIKo4gAAAAkBAAAPAAAAZHJzL2Rvd25yZXYueG1sTI9BS8NA&#10;EIXvgv9hGcFbuzG0tsZMioiiBUPbKHjdZsckmp0N2W0T++tdT3p6DG9473vpajStOFLvGssIV9MI&#10;BHFpdcMVwtvr42QJwnnFWrWWCeGbHKyy87NUJdoOvKNj4SsRQtglCqH2vkukdGVNRrmp7YiD92F7&#10;o3w4+0rqXg0h3LQyjqJraVTDoaFWHd3XVH4VB4PwPhRP/Wa9/tx2z/lpcyryF3rIES8vxrtbEJ5G&#10;//cMv/gBHbLAtLcH1k60CJM4TPEI83nQ4C9m8QzEHiFeLm5AZqn8vyD7AQAA//8DAFBLAQItABQA&#10;BgAIAAAAIQC2gziS/gAAAOEBAAATAAAAAAAAAAAAAAAAAAAAAABbQ29udGVudF9UeXBlc10ueG1s&#10;UEsBAi0AFAAGAAgAAAAhADj9If/WAAAAlAEAAAsAAAAAAAAAAAAAAAAALwEAAF9yZWxzLy5yZWxz&#10;UEsBAi0AFAAGAAgAAAAhAEBiC+xZAgAAqQQAAA4AAAAAAAAAAAAAAAAALgIAAGRycy9lMm9Eb2Mu&#10;eG1sUEsBAi0AFAAGAAgAAAAhANNogqjiAAAACQEAAA8AAAAAAAAAAAAAAAAAswQAAGRycy9kb3du&#10;cmV2LnhtbFBLBQYAAAAABAAEAPMAAADCBQAAAAA=&#10;" fillcolor="window" stroked="f" strokeweight=".5pt">
                      <v:textbox>
                        <w:txbxContent>
                          <w:p w:rsidR="00C41984" w:rsidRPr="003C435B" w:rsidRDefault="00C41984"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Encuentra su principal cimiento en la cultura de la legalidad, fruto de una esencial e indisoluble relación entre seguridad y justicia, que contrarreste los múltiples factores de ilegalidad, los cuales, alimentados por la violencia, impiden la sana convivencia entre los colombianos. Se trata de la construcción de un país en el cual en todo su territorio se pueda, en el mediano plazo, gozar de un futuro en el que se inserte la cultura de la “legalidad, se promueva el emprendimiento, al fin, exista equidad”.</w:t>
                            </w:r>
                          </w:p>
                          <w:p w:rsidR="00C41984" w:rsidRPr="003C435B" w:rsidRDefault="00C41984"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construcción de paz en Colombia se fundamenta en cinco elementos o factores relacionados entre sí: (1) el imperio de la ley: justicia accesible, oportuna y en toda Colombia, para todos; (2) la seguridad y orden para la libertad: fuerza pública, compromiso ciudadano y tecnología para proteger la vida, honra y bienes de todos los colombianos; (3) la participación: promoción del diálogo social y la inclusión democrática para la equidad; (4) las acciones efectivas para la política de estabilización: intervención coordinada en zonas estratégicas con seguridad, justicia y equidad; y (5) la atención y reparación a las víctimas.</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722752" behindDoc="0" locked="0" layoutInCell="1" allowOverlap="1" wp14:anchorId="0784D51F" wp14:editId="0DF0C042">
                      <wp:simplePos x="0" y="0"/>
                      <wp:positionH relativeFrom="column">
                        <wp:posOffset>-4528</wp:posOffset>
                      </wp:positionH>
                      <wp:positionV relativeFrom="paragraph">
                        <wp:posOffset>-32275</wp:posOffset>
                      </wp:positionV>
                      <wp:extent cx="4762445" cy="445770"/>
                      <wp:effectExtent l="0" t="0" r="0" b="0"/>
                      <wp:wrapNone/>
                      <wp:docPr id="247" name="Cuadro de texto 247"/>
                      <wp:cNvGraphicFramePr/>
                      <a:graphic xmlns:a="http://schemas.openxmlformats.org/drawingml/2006/main">
                        <a:graphicData uri="http://schemas.microsoft.com/office/word/2010/wordprocessingShape">
                          <wps:wsp>
                            <wps:cNvSpPr txBox="1"/>
                            <wps:spPr>
                              <a:xfrm>
                                <a:off x="0" y="0"/>
                                <a:ext cx="4762445" cy="445770"/>
                              </a:xfrm>
                              <a:prstGeom prst="rect">
                                <a:avLst/>
                              </a:prstGeom>
                              <a:noFill/>
                              <a:ln w="6350">
                                <a:noFill/>
                              </a:ln>
                              <a:effectLst/>
                            </wps:spPr>
                            <wps:txbx>
                              <w:txbxContent>
                                <w:p w:rsidR="00C41984" w:rsidRPr="00D27D89" w:rsidRDefault="00C41984" w:rsidP="00C231D2">
                                  <w:pPr>
                                    <w:jc w:val="center"/>
                                    <w:rPr>
                                      <w:rFonts w:asciiTheme="majorHAnsi" w:hAnsiTheme="majorHAnsi" w:cstheme="majorHAnsi"/>
                                      <w:b/>
                                      <w:color w:val="3366CC"/>
                                    </w:rPr>
                                  </w:pPr>
                                  <w:r w:rsidRPr="00D27D89">
                                    <w:rPr>
                                      <w:rFonts w:asciiTheme="majorHAnsi" w:hAnsiTheme="majorHAnsi" w:cstheme="majorHAnsi"/>
                                      <w:b/>
                                      <w:color w:val="3366CC"/>
                                    </w:rPr>
                                    <w:t>Pacto por la Construcción de Paz: Cultura de la legalidad, convivencia, estabilización y víctimas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4D51F" id="Cuadro de texto 247" o:spid="_x0000_s1038" type="#_x0000_t202" style="position:absolute;left:0;text-align:left;margin-left:-.35pt;margin-top:-2.55pt;width:375pt;height:35.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GOPAIAAHIEAAAOAAAAZHJzL2Uyb0RvYy54bWysVEuP2jAQvlfqf7B8LwGahW1EWFFWVJXQ&#10;7kpstWfj2CSS7XFtQ0J/fccOL217qnpx5uXxzHzfZPbQaUUOwvkGTElHgyElwnCoGrMr6Y/X1ad7&#10;SnxgpmIKjCjpUXj6MP/4YdbaQoyhBlUJRzCJ8UVrS1qHYIss87wWmvkBWGHQKcFpFlB1u6xyrMXs&#10;WmXj4XCSteAq64AL79H62DvpPOWXUvDwLKUXgaiSYm0hnS6d23hm8xkrdo7ZuuGnMtg/VKFZY/DR&#10;S6pHFhjZu+aPVLrhDjzIMOCgM5Cy4SL1gN2Mhu+62dTMitQLDsfby5j8/0vLnw4vjjRVScf5lBLD&#10;NIK03LPKAakECaILQKILB9VaX2D8xuKN0H2FDgE/2z0aY/+ddDp+sTOCfhz58TJmzEU4GvPpZJzn&#10;d5Rw9KEwnSYcsutt63z4JkCTKJTUIYxpuuyw9gErwdBzSHzMwKpRKkGpDGlLOvl8N0wXLh68oUyM&#10;FYkUpzSxo77yKIVu26VRjFI90bSF6ojdOuiJ4y1fNVjSmvnwwhwyBRtE9odnPKQCfBpOEiU1uF9/&#10;s8d4BBC9lLTIvJL6n3vmBCXqu0Fov4zyPFI1KTidMSru1rO99Zi9XgKSe4R7ZnkSY3xQZ1E60G+4&#10;JIv4KrqY4fh2ScNZXIZ+H3DJuFgsUhCS07KwNhvLY+o4uDjw1+6NOXtCJXLjCc4cZcU7cPrYHp7F&#10;PoBsEnLXqSKMUUFiJ0BPSxg351ZPUddfxfw3AAAA//8DAFBLAwQUAAYACAAAACEABAeuQt8AAAAH&#10;AQAADwAAAGRycy9kb3ducmV2LnhtbEyOzU7DMBCE70i8g7VI3Fqnhf4Q4lRVpAoJwaGlF25OvE0i&#10;7HWI3Tb06buc4DTamdHsl60GZ8UJ+9B6UjAZJyCQKm9aqhXsPzajJYgQNRltPaGCHwywym9vMp0a&#10;f6YtnnaxFjxCIdUKmhi7VMpQNeh0GPsOibOD752OfPa1NL0+87izcpokc+l0S/yh0R0WDVZfu6NT&#10;8Fps3vW2nLrlxRYvb4d1973/nCl1fzesn0FEHOJfGX7xGR1yZir9kUwQVsFowUWW2QQEx4vHpwcQ&#10;pYI5GzLP5H/+/AoAAP//AwBQSwECLQAUAAYACAAAACEAtoM4kv4AAADhAQAAEwAAAAAAAAAAAAAA&#10;AAAAAAAAW0NvbnRlbnRfVHlwZXNdLnhtbFBLAQItABQABgAIAAAAIQA4/SH/1gAAAJQBAAALAAAA&#10;AAAAAAAAAAAAAC8BAABfcmVscy8ucmVsc1BLAQItABQABgAIAAAAIQCm5/GOPAIAAHIEAAAOAAAA&#10;AAAAAAAAAAAAAC4CAABkcnMvZTJvRG9jLnhtbFBLAQItABQABgAIAAAAIQAEB65C3wAAAAcBAAAP&#10;AAAAAAAAAAAAAAAAAJYEAABkcnMvZG93bnJldi54bWxQSwUGAAAAAAQABADzAAAAogUAAAAA&#10;" filled="f" stroked="f" strokeweight=".5pt">
                      <v:textbox>
                        <w:txbxContent>
                          <w:p w:rsidR="00C41984" w:rsidRPr="00D27D89" w:rsidRDefault="00C41984" w:rsidP="00C231D2">
                            <w:pPr>
                              <w:jc w:val="center"/>
                              <w:rPr>
                                <w:rFonts w:asciiTheme="majorHAnsi" w:hAnsiTheme="majorHAnsi" w:cstheme="majorHAnsi"/>
                                <w:b/>
                                <w:color w:val="3366CC"/>
                              </w:rPr>
                            </w:pPr>
                            <w:r w:rsidRPr="00D27D89">
                              <w:rPr>
                                <w:rFonts w:asciiTheme="majorHAnsi" w:hAnsiTheme="majorHAnsi" w:cstheme="majorHAnsi"/>
                                <w:b/>
                                <w:color w:val="3366CC"/>
                              </w:rPr>
                              <w:t>Pacto por la Construcción de Paz: Cultura de la legalidad, convivencia, estabilización y víctimas</w:t>
                            </w:r>
                          </w:p>
                        </w:txbxContent>
                      </v:textbox>
                    </v:shape>
                  </w:pict>
                </mc:Fallback>
              </mc:AlternateContent>
            </w:r>
          </w:p>
        </w:tc>
      </w:tr>
      <w:tr w:rsidR="00CB103C" w:rsidRPr="00E1345C" w:rsidTr="003C435B">
        <w:trPr>
          <w:trHeight w:val="2359"/>
        </w:trPr>
        <w:tc>
          <w:tcPr>
            <w:tcW w:w="1716" w:type="dxa"/>
          </w:tcPr>
          <w:p w:rsidR="00CB103C" w:rsidRPr="00E1345C" w:rsidRDefault="008C5A0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798545" cy="752475"/>
                  <wp:effectExtent l="0" t="0" r="1905"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C94F8E4.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12670" cy="765785"/>
                          </a:xfrm>
                          <a:prstGeom prst="rect">
                            <a:avLst/>
                          </a:prstGeom>
                        </pic:spPr>
                      </pic:pic>
                    </a:graphicData>
                  </a:graphic>
                </wp:inline>
              </w:drawing>
            </w:r>
          </w:p>
          <w:p w:rsidR="00D37EBE" w:rsidRPr="00E1345C" w:rsidRDefault="00D37EBE" w:rsidP="00340032">
            <w:pPr>
              <w:autoSpaceDE w:val="0"/>
              <w:autoSpaceDN w:val="0"/>
              <w:adjustRightInd w:val="0"/>
              <w:jc w:val="both"/>
              <w:rPr>
                <w:rFonts w:ascii="Work Sans" w:hAnsi="Work Sans" w:cstheme="majorHAnsi"/>
              </w:rPr>
            </w:pPr>
          </w:p>
          <w:p w:rsidR="00447372" w:rsidRPr="00E1345C" w:rsidRDefault="00447372" w:rsidP="00340032">
            <w:pPr>
              <w:autoSpaceDE w:val="0"/>
              <w:autoSpaceDN w:val="0"/>
              <w:adjustRightInd w:val="0"/>
              <w:jc w:val="both"/>
              <w:rPr>
                <w:rFonts w:ascii="Work Sans" w:hAnsi="Work Sans" w:cstheme="majorHAnsi"/>
              </w:rPr>
            </w:pPr>
          </w:p>
        </w:tc>
        <w:tc>
          <w:tcPr>
            <w:tcW w:w="7659" w:type="dxa"/>
          </w:tcPr>
          <w:p w:rsidR="00447372" w:rsidRPr="00E1345C" w:rsidRDefault="00B622A0"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4864" behindDoc="0" locked="0" layoutInCell="1" allowOverlap="1" wp14:anchorId="1170E9D0" wp14:editId="33C68876">
                      <wp:simplePos x="0" y="0"/>
                      <wp:positionH relativeFrom="column">
                        <wp:posOffset>-62230</wp:posOffset>
                      </wp:positionH>
                      <wp:positionV relativeFrom="paragraph">
                        <wp:posOffset>470535</wp:posOffset>
                      </wp:positionV>
                      <wp:extent cx="4772025" cy="971550"/>
                      <wp:effectExtent l="0" t="0" r="9525" b="0"/>
                      <wp:wrapNone/>
                      <wp:docPr id="254" name="Cuadro de texto 254"/>
                      <wp:cNvGraphicFramePr/>
                      <a:graphic xmlns:a="http://schemas.openxmlformats.org/drawingml/2006/main">
                        <a:graphicData uri="http://schemas.microsoft.com/office/word/2010/wordprocessingShape">
                          <wps:wsp>
                            <wps:cNvSpPr txBox="1"/>
                            <wps:spPr>
                              <a:xfrm>
                                <a:off x="0" y="0"/>
                                <a:ext cx="4772025" cy="971550"/>
                              </a:xfrm>
                              <a:prstGeom prst="rect">
                                <a:avLst/>
                              </a:prstGeom>
                              <a:solidFill>
                                <a:sysClr val="window" lastClr="FFFFFF"/>
                              </a:solidFill>
                              <a:ln w="6350">
                                <a:noFill/>
                              </a:ln>
                              <a:effectLst/>
                            </wps:spPr>
                            <wps:txbx>
                              <w:txbxContent>
                                <w:p w:rsidR="00C41984" w:rsidRPr="003C435B" w:rsidRDefault="00C41984" w:rsidP="00D37EBE">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Estrategias encaminadas a atender de manera diferencial a los grupos étnicos. En este sentido, se plantean estrategias para conseguir una política social moderna para la equidad de los grupos étnicos; apoyar su desarrollo cultural; fortalecer los instrumentos y mecanismos de caracterización y focalización de población étnica; atender las particularidades de la territorialidad colectiva; conectar los territorios, gobierno y poblaciones; conservar la biodiversidad y atender los retos ambientales a los que nos enfrentamos; garantizar la participación y la construcción de la convivencia y construir la paz a partir de la reparación integral a las víctimas, garantizar la efectiva reintegración y reincorporación y estabilizar los territorios étnicos..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0E9D0" id="Cuadro de texto 254" o:spid="_x0000_s1039" type="#_x0000_t202" style="position:absolute;left:0;text-align:left;margin-left:-4.9pt;margin-top:37.05pt;width:375.75pt;height:7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JKkXAIAAKsEAAAOAAAAZHJzL2Uyb0RvYy54bWysVE1vGjEQvVfqf7B8LwsU8oFYIkpEVSlK&#10;IpEqZ+P1wkpej2sbdumv77MXCE17qsrBjGfG8/HezE7v2lqzvXK+IpPzQa/PmTKSispscv79Zfnp&#10;hjMfhCmEJqNyflCe380+fpg2dqKGtCVdKMcQxPhJY3O+DcFOsszLraqF75FVBsaSXC0Crm6TFU40&#10;iF7rbNjvX2UNucI6ksp7aO87I5+l+GWpZHgqS68C0zlHbSGdLp3reGazqZhsnLDbSh7LEP9QRS0q&#10;g6TnUPciCLZz1R+h6ko68lSGnqQ6o7KspEo9oJtB/103q62wKvUCcLw9w+T/X1j5uH92rCpyPhyP&#10;ODOiBkmLnSgcsUKxoNpALJoAVGP9BP4rixeh/UItCD/pPZSx/7Z0dfxHZwx2QH44w4xYTEI5ur4e&#10;9odjziRst9eD8TjxkL29ts6Hr4pqFoWcO9CY0BX7Bx9QCVxPLjGZJ10Vy0rrdDn4hXZsL8A4BqWg&#10;hjMtfIAy58v0i0UjxG/PtGFNzq8+o5YYxVCM1/lpEzUqTdMxf4SiazlKoV23CcPBGY81FQfA5Kib&#10;OG/lskIvDyjkWTiMGJDB2oQnHKUmpKajxNmW3M+/6aM/mIeVswYjm3P/YyecQn/fDGbidjAaxRlP&#10;l9EYIHPmLi3rS4vZ1QsCRgMsqJVJjP5Bn8TSUf2K7ZrHrDAJI5E75+EkLkK3SNhOqebz5ISptiI8&#10;mJWVMXQELjL10r4KZ490xqF6pNNwi8k7VjvfjoT5LlBZJcoj0B2qIC9esBGJxuP2xpW7vCevt2/M&#10;7BcAAAD//wMAUEsDBBQABgAIAAAAIQCxwbuD4QAAAAkBAAAPAAAAZHJzL2Rvd25yZXYueG1sTI9B&#10;S8NAEIXvgv9hGcFbu0kQozGTIqJowVCNgtdtMibR7GzY3Taxv77rSU/D4z3e+yZfzXoQe7KuN4wQ&#10;LyMQxLVpem4R3t8eFlcgnFfcqMEwIfyQg1VxepKrrDETv9K+8q0IJewyhdB5P2ZSurojrdzSjMTB&#10;+zRWKx+kbWVj1RTK9SCTKLqUWvUcFjo10l1H9Xe10wgfU/VoN+v118v4VB42h6p8pvsS8fxsvr0B&#10;4Wn2f2H4xQ/oUASmrdlx48SAsLgO5B4hvYhBBD/cFMQWIUnSGGSRy/8fFEcAAAD//wMAUEsBAi0A&#10;FAAGAAgAAAAhALaDOJL+AAAA4QEAABMAAAAAAAAAAAAAAAAAAAAAAFtDb250ZW50X1R5cGVzXS54&#10;bWxQSwECLQAUAAYACAAAACEAOP0h/9YAAACUAQAACwAAAAAAAAAAAAAAAAAvAQAAX3JlbHMvLnJl&#10;bHNQSwECLQAUAAYACAAAACEA6gCSpFwCAACrBAAADgAAAAAAAAAAAAAAAAAuAgAAZHJzL2Uyb0Rv&#10;Yy54bWxQSwECLQAUAAYACAAAACEAscG7g+EAAAAJAQAADwAAAAAAAAAAAAAAAAC2BAAAZHJzL2Rv&#10;d25yZXYueG1sUEsFBgAAAAAEAAQA8wAAAMQFAAAAAA==&#10;" fillcolor="window" stroked="f" strokeweight=".5pt">
                      <v:textbox>
                        <w:txbxContent>
                          <w:p w:rsidR="00C41984" w:rsidRPr="003C435B" w:rsidRDefault="00C41984" w:rsidP="00D37EBE">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Estrategias encaminadas a atender de manera diferencial a los grupos étnicos. En este sentido, se plantean estrategias para conseguir una política social moderna para la equidad de los grupos étnicos; apoyar su desarrollo cultural; fortalecer los instrumentos y mecanismos de caracterización y focalización de población étnica; atender las particularidades de la territorialidad colectiva; conectar los territorios, gobierno y poblaciones; conservar la biodiversidad y atender los retos ambientales a los que nos enfrentamos; garantizar la participación y la construcción de la convivencia y construir la paz a partir de la reparación integral a las víctimas, garantizar la efectiva reintegración y reincorporación y estabilizar los territorios étnicos..</w:t>
                            </w:r>
                          </w:p>
                        </w:txbxContent>
                      </v:textbox>
                    </v:shape>
                  </w:pict>
                </mc:Fallback>
              </mc:AlternateContent>
            </w:r>
            <w:r w:rsidR="00416203" w:rsidRPr="00E1345C">
              <w:rPr>
                <w:rFonts w:ascii="Work Sans" w:hAnsi="Work Sans" w:cstheme="majorHAnsi"/>
                <w:noProof/>
                <w:lang w:eastAsia="es-CO"/>
              </w:rPr>
              <mc:AlternateContent>
                <mc:Choice Requires="wps">
                  <w:drawing>
                    <wp:anchor distT="0" distB="0" distL="114300" distR="114300" simplePos="0" relativeHeight="251672576" behindDoc="0" locked="0" layoutInCell="1" allowOverlap="1" wp14:anchorId="3390D199" wp14:editId="55C5ACED">
                      <wp:simplePos x="0" y="0"/>
                      <wp:positionH relativeFrom="column">
                        <wp:posOffset>-8255</wp:posOffset>
                      </wp:positionH>
                      <wp:positionV relativeFrom="paragraph">
                        <wp:posOffset>-1270</wp:posOffset>
                      </wp:positionV>
                      <wp:extent cx="4200525" cy="460375"/>
                      <wp:effectExtent l="0" t="0" r="0" b="0"/>
                      <wp:wrapNone/>
                      <wp:docPr id="248" name="Cuadro de texto 248"/>
                      <wp:cNvGraphicFramePr/>
                      <a:graphic xmlns:a="http://schemas.openxmlformats.org/drawingml/2006/main">
                        <a:graphicData uri="http://schemas.microsoft.com/office/word/2010/wordprocessingShape">
                          <wps:wsp>
                            <wps:cNvSpPr txBox="1"/>
                            <wps:spPr>
                              <a:xfrm>
                                <a:off x="0" y="0"/>
                                <a:ext cx="4200525" cy="460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D27D89" w:rsidRDefault="00C41984" w:rsidP="00673C34">
                                  <w:pPr>
                                    <w:jc w:val="center"/>
                                    <w:rPr>
                                      <w:rFonts w:asciiTheme="majorHAnsi" w:hAnsiTheme="majorHAnsi" w:cstheme="majorHAnsi"/>
                                      <w:b/>
                                      <w:color w:val="3366CC"/>
                                    </w:rPr>
                                  </w:pPr>
                                  <w:r w:rsidRPr="00D27D89">
                                    <w:rPr>
                                      <w:rFonts w:asciiTheme="majorHAnsi" w:hAnsiTheme="majorHAnsi" w:cstheme="majorHAnsi"/>
                                      <w:b/>
                                      <w:color w:val="3366CC"/>
                                    </w:rPr>
                                    <w:t>Pacto por la equidad de oportunidades para grupos étnicos: indígenas, negros, afrocolombianos, raizales, palenqueros y Rrom</w:t>
                                  </w:r>
                                </w:p>
                                <w:p w:rsidR="00C41984" w:rsidRPr="003C435B" w:rsidRDefault="00C41984" w:rsidP="00416203">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8" o:spid="_x0000_s1040" type="#_x0000_t202" style="position:absolute;left:0;text-align:left;margin-left:-.65pt;margin-top:-.1pt;width:330.75pt;height:3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6lviQIAAHUFAAAOAAAAZHJzL2Uyb0RvYy54bWysVMFu2zAMvQ/YPwi6r07SpN2COkWWosOA&#10;oi3WDj0rstQYk0SNUmJnXz9KttOg26XDLjYlPlIkH8mLy9YatlMYanAlH5+MOFNOQlW755J/f7z+&#10;8JGzEIWrhAGnSr5XgV8u3r+7aPxcTWADplLIyIkL88aXfBOjnxdFkBtlRTgBrxwpNaAVkY74XFQo&#10;GvJuTTEZjc6KBrDyCFKFQLdXnZIvsn+tlYx3WgcVmSk5xRbzF/N3nb7F4kLMn1H4TS37MMQ/RGFF&#10;7ejRg6srEQXbYv2HK1tLhAA6nkiwBWhdS5VzoGzGo1fZPGyEVzkXKk7whzKF/+dW3u7ukdVVySdT&#10;osoJSySttqJCYJViUbURWFJRoRof5oR/8GQR28/QEuHDfaDLlH+r0aY/ZcZITyXfH8pMvpikyykR&#10;N5vMOJOkm56NTs9nyU3xYu0xxC8KLEtCyZFozNUVu5sQO+gASY85uK6NyVQax5qSn53ORtngoCHn&#10;xiWsyk3Ru0kZdZFnKe6NShjjvilNRckJpIvcjmplkO0ENZKQUrmYc89+CZ1QmoJ4i2GPf4nqLcZd&#10;HsPL4OLB2NYOMGf/KuzqxxCy7vBU86O8kxjbdZu7YTwZmF1DtSfCEbrZCV5e18TKjQjxXiANC3FM&#10;CyDe0UcboOpDL3G2Afz1t/uEpx4mLWcNDV/Jw8+tQMWZ+eqouz+Np9M0rfkwnZ1P6IDHmvWxxm3t&#10;CoiWMa0aL7OY8NEMokawT7QnlulVUgkn6e2Sx0FcxW4l0J6RarnMIJpPL+KNe/AyuU4spZ57bJ8E&#10;+r4x03jcwjCmYv6qPztssnSw3EbQdW7eVOiuqj0BNNu5/fs9lJbH8TmjXrbl4jcAAAD//wMAUEsD&#10;BBQABgAIAAAAIQDpqNR33gAAAAcBAAAPAAAAZHJzL2Rvd25yZXYueG1sTI5PS8NAEMXvgt9hGcFb&#10;u2mKscRsSgkUQfTQ2ou3SXaaBPdPzG7b6Kd3PNnTm8d7vPkV68kacaYx9N4pWMwTEOQar3vXKji8&#10;b2crECGi02i8IwXfFGBd3t4UmGt/cTs672MreMSFHBV0MQ65lKHpyGKY+4EcZ0c/Woxsx1bqES88&#10;bo1MkySTFnvHHzocqOqo+dyfrIKXavuGuzq1qx9TPb8eN8PX4eNBqfu7afMEItIU/8vwh8/oUDJT&#10;7U9OB2EUzBZLbrKmIDjOsoSPWsFjugRZFvKav/wFAAD//wMAUEsBAi0AFAAGAAgAAAAhALaDOJL+&#10;AAAA4QEAABMAAAAAAAAAAAAAAAAAAAAAAFtDb250ZW50X1R5cGVzXS54bWxQSwECLQAUAAYACAAA&#10;ACEAOP0h/9YAAACUAQAACwAAAAAAAAAAAAAAAAAvAQAAX3JlbHMvLnJlbHNQSwECLQAUAAYACAAA&#10;ACEA0mepb4kCAAB1BQAADgAAAAAAAAAAAAAAAAAuAgAAZHJzL2Uyb0RvYy54bWxQSwECLQAUAAYA&#10;CAAAACEA6ajUd94AAAAHAQAADwAAAAAAAAAAAAAAAADjBAAAZHJzL2Rvd25yZXYueG1sUEsFBgAA&#10;AAAEAAQA8wAAAO4FAAAAAA==&#10;" filled="f" stroked="f" strokeweight=".5pt">
                      <v:textbox>
                        <w:txbxContent>
                          <w:p w:rsidR="00C41984" w:rsidRPr="00D27D89" w:rsidRDefault="00C41984" w:rsidP="00673C34">
                            <w:pPr>
                              <w:jc w:val="center"/>
                              <w:rPr>
                                <w:rFonts w:asciiTheme="majorHAnsi" w:hAnsiTheme="majorHAnsi" w:cstheme="majorHAnsi"/>
                                <w:b/>
                                <w:color w:val="3366CC"/>
                              </w:rPr>
                            </w:pPr>
                            <w:r w:rsidRPr="00D27D89">
                              <w:rPr>
                                <w:rFonts w:asciiTheme="majorHAnsi" w:hAnsiTheme="majorHAnsi" w:cstheme="majorHAnsi"/>
                                <w:b/>
                                <w:color w:val="3366CC"/>
                              </w:rPr>
                              <w:t xml:space="preserve">Pacto por la equidad de oportunidades para grupos étnicos: indígenas, negros, afrocolombianos, raizales, </w:t>
                            </w:r>
                            <w:proofErr w:type="spellStart"/>
                            <w:r w:rsidRPr="00D27D89">
                              <w:rPr>
                                <w:rFonts w:asciiTheme="majorHAnsi" w:hAnsiTheme="majorHAnsi" w:cstheme="majorHAnsi"/>
                                <w:b/>
                                <w:color w:val="3366CC"/>
                              </w:rPr>
                              <w:t>palenqueros</w:t>
                            </w:r>
                            <w:proofErr w:type="spellEnd"/>
                            <w:r w:rsidRPr="00D27D89">
                              <w:rPr>
                                <w:rFonts w:asciiTheme="majorHAnsi" w:hAnsiTheme="majorHAnsi" w:cstheme="majorHAnsi"/>
                                <w:b/>
                                <w:color w:val="3366CC"/>
                              </w:rPr>
                              <w:t xml:space="preserve"> y </w:t>
                            </w:r>
                            <w:proofErr w:type="spellStart"/>
                            <w:r w:rsidRPr="00D27D89">
                              <w:rPr>
                                <w:rFonts w:asciiTheme="majorHAnsi" w:hAnsiTheme="majorHAnsi" w:cstheme="majorHAnsi"/>
                                <w:b/>
                                <w:color w:val="3366CC"/>
                              </w:rPr>
                              <w:t>Rrom</w:t>
                            </w:r>
                            <w:proofErr w:type="spellEnd"/>
                          </w:p>
                          <w:p w:rsidR="00C41984" w:rsidRPr="003C435B" w:rsidRDefault="00C41984" w:rsidP="00416203">
                            <w:pPr>
                              <w:jc w:val="center"/>
                              <w:rPr>
                                <w:rFonts w:asciiTheme="majorHAnsi" w:hAnsiTheme="majorHAnsi" w:cstheme="majorHAnsi"/>
                                <w:b/>
                                <w:color w:val="0070C0"/>
                              </w:rPr>
                            </w:pPr>
                          </w:p>
                        </w:txbxContent>
                      </v:textbox>
                    </v:shape>
                  </w:pict>
                </mc:Fallback>
              </mc:AlternateContent>
            </w:r>
          </w:p>
        </w:tc>
      </w:tr>
      <w:tr w:rsidR="00CB103C" w:rsidRPr="00E1345C" w:rsidTr="003E409E">
        <w:trPr>
          <w:trHeight w:val="2422"/>
        </w:trPr>
        <w:tc>
          <w:tcPr>
            <w:tcW w:w="1716" w:type="dxa"/>
          </w:tcPr>
          <w:p w:rsidR="001A2852" w:rsidRPr="00E1345C" w:rsidRDefault="001A2852"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3398DAE5" wp14:editId="0A125ADC">
                  <wp:extent cx="895350" cy="702387"/>
                  <wp:effectExtent l="0" t="0" r="0" b="254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942AFC.t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5128" cy="710058"/>
                          </a:xfrm>
                          <a:prstGeom prst="rect">
                            <a:avLst/>
                          </a:prstGeom>
                        </pic:spPr>
                      </pic:pic>
                    </a:graphicData>
                  </a:graphic>
                </wp:inline>
              </w:drawing>
            </w:r>
          </w:p>
          <w:p w:rsidR="00B622A0" w:rsidRPr="00E1345C" w:rsidRDefault="00B622A0" w:rsidP="00340032">
            <w:pPr>
              <w:autoSpaceDE w:val="0"/>
              <w:autoSpaceDN w:val="0"/>
              <w:adjustRightInd w:val="0"/>
              <w:jc w:val="both"/>
              <w:rPr>
                <w:rFonts w:ascii="Work Sans" w:hAnsi="Work Sans" w:cstheme="majorHAnsi"/>
                <w:noProof/>
                <w:lang w:eastAsia="es-CO"/>
              </w:rPr>
            </w:pPr>
          </w:p>
          <w:p w:rsidR="00CB103C" w:rsidRPr="00E1345C" w:rsidRDefault="00CB103C" w:rsidP="00340032">
            <w:pPr>
              <w:autoSpaceDE w:val="0"/>
              <w:autoSpaceDN w:val="0"/>
              <w:adjustRightInd w:val="0"/>
              <w:jc w:val="both"/>
              <w:rPr>
                <w:rFonts w:ascii="Work Sans" w:hAnsi="Work Sans" w:cstheme="majorHAnsi"/>
              </w:rPr>
            </w:pPr>
          </w:p>
        </w:tc>
        <w:tc>
          <w:tcPr>
            <w:tcW w:w="7659" w:type="dxa"/>
          </w:tcPr>
          <w:p w:rsidR="00CB103C" w:rsidRPr="00E1345C" w:rsidRDefault="00B622A0"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8960" behindDoc="0" locked="0" layoutInCell="1" allowOverlap="1" wp14:anchorId="0F56F7A0" wp14:editId="16667E68">
                      <wp:simplePos x="0" y="0"/>
                      <wp:positionH relativeFrom="column">
                        <wp:posOffset>-36333</wp:posOffset>
                      </wp:positionH>
                      <wp:positionV relativeFrom="paragraph">
                        <wp:posOffset>283238</wp:posOffset>
                      </wp:positionV>
                      <wp:extent cx="4794636" cy="1240403"/>
                      <wp:effectExtent l="0" t="0" r="6350" b="0"/>
                      <wp:wrapNone/>
                      <wp:docPr id="32" name="Cuadro de texto 32"/>
                      <wp:cNvGraphicFramePr/>
                      <a:graphic xmlns:a="http://schemas.openxmlformats.org/drawingml/2006/main">
                        <a:graphicData uri="http://schemas.microsoft.com/office/word/2010/wordprocessingShape">
                          <wps:wsp>
                            <wps:cNvSpPr txBox="1"/>
                            <wps:spPr>
                              <a:xfrm>
                                <a:off x="0" y="0"/>
                                <a:ext cx="4794636" cy="1240403"/>
                              </a:xfrm>
                              <a:prstGeom prst="rect">
                                <a:avLst/>
                              </a:prstGeom>
                              <a:solidFill>
                                <a:sysClr val="window" lastClr="FFFFFF"/>
                              </a:solidFill>
                              <a:ln w="6350">
                                <a:noFill/>
                              </a:ln>
                              <a:effectLst/>
                            </wps:spPr>
                            <wps:txbx>
                              <w:txbxContent>
                                <w:p w:rsidR="00C41984" w:rsidRPr="003C435B" w:rsidRDefault="00C41984"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Para impulsar de manera efectiva la participación de las personas con discapacidad, en igualdad de condiciones, al entorno físico, el transporte, la información y las comunicaciones, incluidos los sistemas y las tecnologías de la información y las comunicaciones, se requiere avanzar en la adecuación de las condiciones de accesibilidad universal y facilitar los ajustes razonables.</w:t>
                                  </w:r>
                                </w:p>
                                <w:p w:rsidR="00C41984" w:rsidRPr="003C435B" w:rsidRDefault="00C41984"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Por otra parte, la implementación de las políticas públicas y programas para la inclusión social, la reducción de la desigualdad y la superación de la pobreza de las personas con discapacidad, sus familias y personas cuidadoras, demanda una capacidad de coordinación y articulación entre las diferentes entidades del Estado y sus sistemas, el sector privado y la sociedad civil, para lo cual se requiere fortalecer el diseño institucional encargado del desarrollo, ejecución y seguimiento de las políticas públicas adoptadas por el país para dichos propósitos.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6F7A0" id="Cuadro de texto 32" o:spid="_x0000_s1041" type="#_x0000_t202" style="position:absolute;left:0;text-align:left;margin-left:-2.85pt;margin-top:22.3pt;width:377.55pt;height:97.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gaWwIAAKoEAAAOAAAAZHJzL2Uyb0RvYy54bWysVN9v2jAQfp+0/8Hy+5oAKV1RQ8WomCZV&#10;bSU69dk4Tonk+DzbkLC/fp8daLtuT9N4MPfLd77vvsvVdd9qtlfON2RKPjrLOVNGUtWY55J/f1x9&#10;+syZD8JUQpNRJT8oz6/nHz9cdXamxrQlXSnHkMT4WWdLvg3BzrLMy61qhT8jqwycNblWBKjuOauc&#10;6JC91dk4z6dZR66yjqTyHtabwcnnKX9dKxnu69qrwHTJ8baQTpfOTTyz+ZWYPTtht408PkP8wyta&#10;0RgUfUl1I4JgO9f8kaptpCNPdTiT1GZU141UqQd0M8rfdbPeCqtSLwDH2xeY/P9LK+/2D441Vckn&#10;Y86MaDGj5U5UjlilWFB9IAYPYOqsnyF6bREf+i/UY9wnu4cxdt/Xro3/6IvBD8APLyAjFZMwFheX&#10;xXQy5UzCNxoXeZFPYp7s9bp1PnxV1LIolNxhiglcsb/1YQg9hcRqnnRTrRqtk3LwS+3YXmDg4ElF&#10;HWda+ABjyVfpd6z22zVtWFfy6eQ8T5UMxXxDKW1iXpXIdKwfsRh6jlLoN32CcJQaiaYNVQfg5Ggg&#10;nLdy1aCXWzzkQTgwDNBga8I9jloTStNR4mxL7uff7DEeg4eXsw6MLbn/sRNOob9vBpS4HBVFpHhS&#10;ivOLMRT31rN56zG7dknAaIT9tDKJMT7ok1g7ap+wXItYFS5hJGqXPJzEZRj2CMsp1WKRgkBqK8Kt&#10;WVsZU0fg4qQe+yfh7HGckVR3dOK2mL2b6hAbbxpa7ALVTRr5K6qgSlSwEIk0x+WNG/dWT1Gvn5j5&#10;LwAAAP//AwBQSwMEFAAGAAgAAAAhALqfjOviAAAACQEAAA8AAABkcnMvZG93bnJldi54bWxMj8FO&#10;wzAQRO9I/IO1SNxahxJaEuJUCIGgElFLQOLqxksSiNeR7TZpvx5zosfRjGbeZMtRd2yP1rWGBFxN&#10;I2BIlVEt1QI+3p8mt8Ccl6RkZwgFHNDBMj8/y2SqzEBvuC99zUIJuVQKaLzvU85d1aCWbmp6pOB9&#10;GaulD9LWXFk5hHLd8VkUzbmWLYWFRvb40GD1U+60gM+hfLbr1ep7078Ux/WxLF7xsRDi8mK8vwPm&#10;cfT/YfjDD+iQB6at2ZFyrBMwuVmEpIA4ngML/iJOYmBbAbPrJAGeZ/z0Qf4LAAD//wMAUEsBAi0A&#10;FAAGAAgAAAAhALaDOJL+AAAA4QEAABMAAAAAAAAAAAAAAAAAAAAAAFtDb250ZW50X1R5cGVzXS54&#10;bWxQSwECLQAUAAYACAAAACEAOP0h/9YAAACUAQAACwAAAAAAAAAAAAAAAAAvAQAAX3JlbHMvLnJl&#10;bHNQSwECLQAUAAYACAAAACEA7iBYGlsCAACqBAAADgAAAAAAAAAAAAAAAAAuAgAAZHJzL2Uyb0Rv&#10;Yy54bWxQSwECLQAUAAYACAAAACEAup+M6+IAAAAJAQAADwAAAAAAAAAAAAAAAAC1BAAAZHJzL2Rv&#10;d25yZXYueG1sUEsFBgAAAAAEAAQA8wAAAMQFAAAAAA==&#10;" fillcolor="window" stroked="f" strokeweight=".5pt">
                      <v:textbox>
                        <w:txbxContent>
                          <w:p w:rsidR="00C41984" w:rsidRPr="003C435B" w:rsidRDefault="00C41984"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Para impulsar de manera efectiva la participación de las personas con discapacidad, en igualdad de condiciones, al entorno físico, el transporte, la información y las comunicaciones, incluidos los sistemas y las tecnologías de la información y las comunicaciones, se requiere avanzar en la adecuación de las condiciones de accesibilidad universal y facilitar los ajustes razonables.</w:t>
                            </w:r>
                          </w:p>
                          <w:p w:rsidR="00C41984" w:rsidRPr="003C435B" w:rsidRDefault="00C41984"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Por otra parte, la implementación de las políticas públicas y programas para la inclusión social, la reducción de la desigualdad y la superación de la pobreza de las personas con discapacidad, sus familias y personas cuidadoras, demanda una capacidad de coordinación y articulación entre las diferentes entidades del Estado y sus sistemas, el sector privado y la sociedad civil, para lo cual se requiere fortalecer el diseño institucional encargado del desarrollo, ejecución y seguimiento de las políticas públicas adoptadas por el país para dichos propósitos.</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674624" behindDoc="0" locked="0" layoutInCell="1" allowOverlap="1" wp14:anchorId="3390D199" wp14:editId="55C5ACED">
                      <wp:simplePos x="0" y="0"/>
                      <wp:positionH relativeFrom="column">
                        <wp:posOffset>-1270</wp:posOffset>
                      </wp:positionH>
                      <wp:positionV relativeFrom="paragraph">
                        <wp:posOffset>18085</wp:posOffset>
                      </wp:positionV>
                      <wp:extent cx="4533900" cy="314325"/>
                      <wp:effectExtent l="0" t="0" r="0" b="0"/>
                      <wp:wrapNone/>
                      <wp:docPr id="249" name="Cuadro de texto 249"/>
                      <wp:cNvGraphicFramePr/>
                      <a:graphic xmlns:a="http://schemas.openxmlformats.org/drawingml/2006/main">
                        <a:graphicData uri="http://schemas.microsoft.com/office/word/2010/wordprocessingShape">
                          <wps:wsp>
                            <wps:cNvSpPr txBox="1"/>
                            <wps:spPr>
                              <a:xfrm>
                                <a:off x="0" y="0"/>
                                <a:ext cx="453390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D27D89" w:rsidRDefault="00C41984" w:rsidP="00B622A0">
                                  <w:pPr>
                                    <w:jc w:val="center"/>
                                    <w:rPr>
                                      <w:rFonts w:asciiTheme="majorHAnsi" w:hAnsiTheme="majorHAnsi" w:cstheme="majorHAnsi"/>
                                      <w:b/>
                                      <w:color w:val="3366CC"/>
                                    </w:rPr>
                                  </w:pPr>
                                  <w:r w:rsidRPr="00D27D89">
                                    <w:rPr>
                                      <w:rFonts w:asciiTheme="majorHAnsi" w:hAnsiTheme="majorHAnsi" w:cstheme="majorHAnsi"/>
                                      <w:b/>
                                      <w:color w:val="3366CC"/>
                                    </w:rPr>
                                    <w:t>Pacto por la inclusión de todas las personas con discapacidad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9" o:spid="_x0000_s1042" type="#_x0000_t202" style="position:absolute;left:0;text-align:left;margin-left:-.1pt;margin-top:1.4pt;width:357pt;height:24.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kRiAIAAHUFAAAOAAAAZHJzL2Uyb0RvYy54bWysVFtv0zAUfkfiP1h+Z+klHbRaOpVORUjV&#10;NtGhPbuOvUbYPsZ2m5Rfz7GTtNXgZYiX5NjnO5/P/ea20YochPMVmIIOrwaUCMOhrMxLQb8/rT58&#10;osQHZkqmwIiCHoWnt/P3725qOxMj2IEqhSNIYvystgXdhWBnWeb5Tmjmr8AKg0oJTrOAR/eSlY7V&#10;yK5VNhoMrrMaXGkdcOE93t61SjpP/FIKHh6k9CIQVVD0LaSvS99t/GbzGzZ7cczuKt65wf7BC80q&#10;g4+eqO5YYGTvqj+odMUdeJDhioPOQMqKixQDRjMcvIpms2NWpFgwOd6e0uT/Hy2/Pzw6UpUFHeVT&#10;SgzTWKTlnpUOSClIEE0AElWYqNr6GeI3Fi1C8xkaLHh/7/Eyxt9Ip+MfIyOox5QfT2lGLsLxMp+M&#10;x9MBqjjqxsN8PJpEmuxsbZ0PXwRoEoWCOixjyi47rH1ooT0kPmZgVSmVSqkMqQt6PZ4MksFJg+TK&#10;RKxITdHRxIhaz5MUjkpEjDLfhMSkpADiRWpHsVSOHBg2EuNcmJBiT7yIjiiJTrzFsMOfvXqLcRtH&#10;/zKYcDLWlQGXon/ldvmjd1m2eMz5RdxRDM22Sd0wzPvKbqE8YsEdtLPjLV9VWJU18+GRORwWLCQu&#10;gPCAH6kAsw+dRMkO3K+/3Uc89jBqKalx+Arqf+6ZE5Sorwa7ezrM8zit6ZBPPo7w4C4120uN2esl&#10;YFmGuGosT2LEB9WL0oF+xj2xiK+iihmObxc09OIytCsB9wwXi0UC4XxaFtZmY3mkjlWKPffUPDNn&#10;u8aM43EP/Ziy2av+bLHR0sBiH0BWqXljotusdgXA2U7t3+2huDwuzwl13pbz3wAAAP//AwBQSwME&#10;FAAGAAgAAAAhADF1YCndAAAABgEAAA8AAABkcnMvZG93bnJldi54bWxMjkFrwkAUhO+F/oflCb3p&#10;xoitpHkRCUihtAetl9422TUJ7r5Ns6um/fV9PdXbDDPMfPl6dFZczBA6TwjzWQLCUO11Rw3C4WM7&#10;XYEIUZFW1pNB+DYB1sX9Xa4y7a+0M5d9bASPUMgUQhtjn0kZ6tY4FWa+N8TZ0Q9ORbZDI/Wgrjzu&#10;rEyT5FE61RE/tKo3ZWvq0/7sEF7L7bvaValb/djy5e246b8On0vEh8m4eQYRzRj/y/CHz+hQMFPl&#10;z6SDsAjTlIsIKfNz+jRfsKgQlukCZJHLW/ziFwAA//8DAFBLAQItABQABgAIAAAAIQC2gziS/gAA&#10;AOEBAAATAAAAAAAAAAAAAAAAAAAAAABbQ29udGVudF9UeXBlc10ueG1sUEsBAi0AFAAGAAgAAAAh&#10;ADj9If/WAAAAlAEAAAsAAAAAAAAAAAAAAAAALwEAAF9yZWxzLy5yZWxzUEsBAi0AFAAGAAgAAAAh&#10;AAQ6+RGIAgAAdQUAAA4AAAAAAAAAAAAAAAAALgIAAGRycy9lMm9Eb2MueG1sUEsBAi0AFAAGAAgA&#10;AAAhADF1YCndAAAABgEAAA8AAAAAAAAAAAAAAAAA4gQAAGRycy9kb3ducmV2LnhtbFBLBQYAAAAA&#10;BAAEAPMAAADsBQAAAAA=&#10;" filled="f" stroked="f" strokeweight=".5pt">
                      <v:textbox>
                        <w:txbxContent>
                          <w:p w:rsidR="00C41984" w:rsidRPr="00D27D89" w:rsidRDefault="00C41984" w:rsidP="00B622A0">
                            <w:pPr>
                              <w:jc w:val="center"/>
                              <w:rPr>
                                <w:rFonts w:asciiTheme="majorHAnsi" w:hAnsiTheme="majorHAnsi" w:cstheme="majorHAnsi"/>
                                <w:b/>
                                <w:color w:val="3366CC"/>
                              </w:rPr>
                            </w:pPr>
                            <w:r w:rsidRPr="00D27D89">
                              <w:rPr>
                                <w:rFonts w:asciiTheme="majorHAnsi" w:hAnsiTheme="majorHAnsi" w:cstheme="majorHAnsi"/>
                                <w:b/>
                                <w:color w:val="3366CC"/>
                              </w:rPr>
                              <w:t>Pacto por la inclusión de todas las personas con discapacidad</w:t>
                            </w:r>
                          </w:p>
                        </w:txbxContent>
                      </v:textbox>
                    </v:shape>
                  </w:pict>
                </mc:Fallback>
              </mc:AlternateContent>
            </w:r>
          </w:p>
        </w:tc>
      </w:tr>
      <w:tr w:rsidR="00CB103C" w:rsidRPr="00E1345C" w:rsidTr="006B315D">
        <w:trPr>
          <w:trHeight w:val="2653"/>
        </w:trPr>
        <w:tc>
          <w:tcPr>
            <w:tcW w:w="1716" w:type="dxa"/>
          </w:tcPr>
          <w:p w:rsidR="001A2852" w:rsidRPr="00E1345C" w:rsidRDefault="001A2852" w:rsidP="00340032">
            <w:pPr>
              <w:autoSpaceDE w:val="0"/>
              <w:autoSpaceDN w:val="0"/>
              <w:adjustRightInd w:val="0"/>
              <w:jc w:val="both"/>
              <w:rPr>
                <w:rFonts w:ascii="Work Sans" w:hAnsi="Work Sans" w:cstheme="majorHAnsi"/>
                <w:noProof/>
                <w:lang w:eastAsia="es-CO"/>
              </w:rPr>
            </w:pPr>
          </w:p>
          <w:p w:rsidR="001A2852" w:rsidRPr="00E1345C" w:rsidRDefault="001A2852" w:rsidP="00340032">
            <w:pPr>
              <w:autoSpaceDE w:val="0"/>
              <w:autoSpaceDN w:val="0"/>
              <w:adjustRightInd w:val="0"/>
              <w:jc w:val="both"/>
              <w:rPr>
                <w:rFonts w:ascii="Work Sans" w:hAnsi="Work Sans" w:cstheme="majorHAnsi"/>
                <w:noProof/>
                <w:lang w:eastAsia="es-CO"/>
              </w:rPr>
            </w:pPr>
          </w:p>
          <w:p w:rsidR="001A2852" w:rsidRPr="00E1345C" w:rsidRDefault="001A2852" w:rsidP="00340032">
            <w:pPr>
              <w:autoSpaceDE w:val="0"/>
              <w:autoSpaceDN w:val="0"/>
              <w:adjustRightInd w:val="0"/>
              <w:jc w:val="both"/>
              <w:rPr>
                <w:rFonts w:ascii="Work Sans" w:hAnsi="Work Sans" w:cstheme="majorHAnsi"/>
                <w:noProof/>
                <w:lang w:eastAsia="es-CO"/>
              </w:rPr>
            </w:pPr>
          </w:p>
          <w:p w:rsidR="00CB103C" w:rsidRPr="00E1345C" w:rsidRDefault="008C5A0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845185" cy="740985"/>
                  <wp:effectExtent l="0" t="0" r="0" b="254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C946168.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65837" cy="759091"/>
                          </a:xfrm>
                          <a:prstGeom prst="rect">
                            <a:avLst/>
                          </a:prstGeom>
                        </pic:spPr>
                      </pic:pic>
                    </a:graphicData>
                  </a:graphic>
                </wp:inline>
              </w:drawing>
            </w: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tc>
        <w:tc>
          <w:tcPr>
            <w:tcW w:w="7659" w:type="dxa"/>
          </w:tcPr>
          <w:p w:rsidR="00CB103C" w:rsidRPr="00E1345C" w:rsidRDefault="001A2852" w:rsidP="001A285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91008" behindDoc="0" locked="0" layoutInCell="1" allowOverlap="1" wp14:anchorId="5C8B0B04" wp14:editId="5D3271B1">
                      <wp:simplePos x="0" y="0"/>
                      <wp:positionH relativeFrom="column">
                        <wp:posOffset>-36333</wp:posOffset>
                      </wp:positionH>
                      <wp:positionV relativeFrom="paragraph">
                        <wp:posOffset>252260</wp:posOffset>
                      </wp:positionV>
                      <wp:extent cx="4794250" cy="1765189"/>
                      <wp:effectExtent l="0" t="0" r="6350" b="6985"/>
                      <wp:wrapNone/>
                      <wp:docPr id="33" name="Cuadro de texto 33"/>
                      <wp:cNvGraphicFramePr/>
                      <a:graphic xmlns:a="http://schemas.openxmlformats.org/drawingml/2006/main">
                        <a:graphicData uri="http://schemas.microsoft.com/office/word/2010/wordprocessingShape">
                          <wps:wsp>
                            <wps:cNvSpPr txBox="1"/>
                            <wps:spPr>
                              <a:xfrm>
                                <a:off x="0" y="0"/>
                                <a:ext cx="4794250" cy="1765189"/>
                              </a:xfrm>
                              <a:prstGeom prst="rect">
                                <a:avLst/>
                              </a:prstGeom>
                              <a:solidFill>
                                <a:sysClr val="window" lastClr="FFFFFF"/>
                              </a:solidFill>
                              <a:ln w="6350">
                                <a:noFill/>
                              </a:ln>
                              <a:effectLst/>
                            </wps:spPr>
                            <wps:txbx>
                              <w:txbxContent>
                                <w:p w:rsidR="00C41984" w:rsidRPr="003C435B" w:rsidRDefault="00C41984" w:rsidP="001A2852">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Contiene ocho líneas de política. La línea A: “Fortalecimiento de la institucionalidad de género para las mujeres en Colombia”, ordena la institucionalidad de género para las mujeres en Colombia”, ordena la institucionalidad y los espacios de coordinación para el diseño, la formulación, la implementación y el seguimiento de las políticas con enfoque de género para las mujeres en Colombia. Para poder asegurar el goce igualitario de derechos es imperativo fortalecer las instituciones y las políticas de equidad de género para la promoción del respeto, la protección y la garantía de los derechos de todas las mujeres, con especial atención a las personas más vulnerables, incluidas las víctimas de conflictos y las mujeres que viven en zonas rurales. Le siguen la línea B: “Educación y empoderamiento económico para la eliminación de brechas de género en el mundo”; línea C: “El cuidado, una apuesta de articulación y corresponsabilidad”; línea D: “Participación de las mujeres en escenarios de poder y toma de decisiones”; Línea E: “Promoción de los derechos sexuales y los derechos reproductivos para niñas, niños y adolescentes”; línea F “Derecho de las mujeres a una vida libre de violencias”; línea G: “Mujeres rurales como agentes de transformación del campo” y Línea H: “Equidad para las mujeres en la construcción de paz”.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B0B04" id="Cuadro de texto 33" o:spid="_x0000_s1043" type="#_x0000_t202" style="position:absolute;left:0;text-align:left;margin-left:-2.85pt;margin-top:19.85pt;width:377.5pt;height:13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qqSWgIAAKoEAAAOAAAAZHJzL2Uyb0RvYy54bWysVMlu2zAQvRfoPxC8N7K8ZDEiB64DFwWC&#10;JIBT5ExTlC2A4rAkbcn9+j5Sdrb2VFQHajbNcN680fVN12i2V87XZAqenw04U0ZSWZtNwX88Lb9c&#10;cuaDMKXQZFTBD8rzm9nnT9etnaohbUmXyjEkMX7a2oJvQ7DTLPNyqxrhz8gqA2dFrhEBqttkpRMt&#10;sjc6Gw4G51lLrrSOpPIe1tveyWcpf1UpGR6qyqvAdMFxt5BOl851PLPZtZhunLDbWh6vIf7hFo2o&#10;DYq+pLoVQbCdq/9I1dTSkacqnElqMqqqWqrUA7rJBx+6WW2FVakXgOPtC0z+/6WV9/tHx+qy4KMR&#10;Z0Y0mNFiJ0pHrFQsqC4QgwcwtdZPEb2yiA/dV+ow7pPdwxi77yrXxDf6YvAD8MMLyEjFJIzji6vx&#10;cAKXhC+/OJ/kl1cxT/b6uXU+fFPUsCgU3GGKCVyxv/OhDz2FxGqedF0ua62TcvAL7dheYODgSUkt&#10;Z1r4AGPBl+k5Vnv3mTasLfj5CBeLWQzFfH0pbaJFJTId60cs+p6jFLp1lyDMJydA1lQegJOjnnDe&#10;ymWNXu5wkUfhwDD0j60JDzgqTShNR4mzLblff7PHeAweXs5aMLbg/udOOIX+vhtQ4iofjyPFkzKe&#10;XAyhuLee9VuP2TULAkY59tPKJMb4oE9i5ah5xnLNY1W4hJGoXfBwEheh3yMsp1TzeQoCqa0Id2Zl&#10;ZUwdgYuTeuqehbPHcUZS3dOJ22L6Yap9bD+E+S5QVaeRR6B7VEGVqGAhEmmOyxs37q2eol5/MbPf&#10;AAAA//8DAFBLAwQUAAYACAAAACEAm42LQuIAAAAJAQAADwAAAGRycy9kb3ducmV2LnhtbEyPQU/D&#10;MAyF70j8h8hI3LZ0DCgrTSeEQDCJaltB4pq1pi00TpVka9mvx5zgZNnv6fl76XI0nTig860lBbNp&#10;BAKptFVLtYK318fJDQgfNFW6s4QKvtHDMjs9SXVS2YG2eChCLTiEfKIVNCH0iZS+bNBoP7U9Emsf&#10;1hkdeHW1rJweONx08iKKrqXRLfGHRvd432D5VeyNgveheHLr1epz0z/nx/WxyF/wIVfq/Gy8uwUR&#10;cAx/ZvjFZ3TImGln91R50SmYXMXsVDBf8GQ9vlzMQez4MItjkFkq/zfIfgAAAP//AwBQSwECLQAU&#10;AAYACAAAACEAtoM4kv4AAADhAQAAEwAAAAAAAAAAAAAAAAAAAAAAW0NvbnRlbnRfVHlwZXNdLnht&#10;bFBLAQItABQABgAIAAAAIQA4/SH/1gAAAJQBAAALAAAAAAAAAAAAAAAAAC8BAABfcmVscy8ucmVs&#10;c1BLAQItABQABgAIAAAAIQBQtqqSWgIAAKoEAAAOAAAAAAAAAAAAAAAAAC4CAABkcnMvZTJvRG9j&#10;LnhtbFBLAQItABQABgAIAAAAIQCbjYtC4gAAAAkBAAAPAAAAAAAAAAAAAAAAALQEAABkcnMvZG93&#10;bnJldi54bWxQSwUGAAAAAAQABADzAAAAwwUAAAAA&#10;" fillcolor="window" stroked="f" strokeweight=".5pt">
                      <v:textbox>
                        <w:txbxContent>
                          <w:p w:rsidR="00C41984" w:rsidRPr="003C435B" w:rsidRDefault="00C41984" w:rsidP="001A2852">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Contiene ocho líneas de política. La línea A: “Fortalecimiento de la institucionalidad de género para las mujeres en Colombia”, ordena la institucionalidad de género para las mujeres en Colombia”, ordena la institucionalidad y los espacios de coordinación para el diseño, la formulación, la implementación y el seguimiento de las políticas con enfoque de género para las mujeres en Colombia. Para poder asegurar el goce igualitario de derechos es imperativo fortalecer las instituciones y las políticas de equidad de género para la promoción del respeto, la protección y la garantía de los derechos de todas las mujeres, con especial atención a las personas más vulnerables, incluidas las víctimas de conflictos y las mujeres que viven en zonas rurales. Le siguen la línea B: “Educación y empoderamiento económico para la eliminación de brechas de género en el mundo”; línea C: “El cuidado, una apuesta de articulación y corresponsabilidad”; línea D: “Participación de las mujeres en escenarios de poder y toma de decisiones”; Línea E: “Promoción de los derechos sexuales y los derechos reproductivos para niñas, niños y adolescentes”; línea F “Derecho de las mujeres a una vida libre de violencias”; línea G: “Mujeres rurales como agentes de transformación del campo” y Línea H: “Equidad para las mujeres en la construcción de paz”.</w:t>
                            </w:r>
                          </w:p>
                        </w:txbxContent>
                      </v:textbox>
                    </v:shape>
                  </w:pict>
                </mc:Fallback>
              </mc:AlternateContent>
            </w:r>
            <w:r w:rsidR="00416203" w:rsidRPr="00E1345C">
              <w:rPr>
                <w:rFonts w:ascii="Work Sans" w:hAnsi="Work Sans" w:cstheme="majorHAnsi"/>
                <w:noProof/>
                <w:lang w:eastAsia="es-CO"/>
              </w:rPr>
              <mc:AlternateContent>
                <mc:Choice Requires="wps">
                  <w:drawing>
                    <wp:anchor distT="0" distB="0" distL="114300" distR="114300" simplePos="0" relativeHeight="251676672" behindDoc="0" locked="0" layoutInCell="1" allowOverlap="1" wp14:anchorId="3390D199" wp14:editId="55C5ACED">
                      <wp:simplePos x="0" y="0"/>
                      <wp:positionH relativeFrom="column">
                        <wp:posOffset>565785</wp:posOffset>
                      </wp:positionH>
                      <wp:positionV relativeFrom="paragraph">
                        <wp:posOffset>3175</wp:posOffset>
                      </wp:positionV>
                      <wp:extent cx="3362325" cy="314325"/>
                      <wp:effectExtent l="0" t="0" r="0" b="0"/>
                      <wp:wrapNone/>
                      <wp:docPr id="250" name="Cuadro de texto 250"/>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D27D89" w:rsidRDefault="00C41984" w:rsidP="00416203">
                                  <w:pPr>
                                    <w:jc w:val="center"/>
                                    <w:rPr>
                                      <w:rFonts w:asciiTheme="majorHAnsi" w:hAnsiTheme="majorHAnsi" w:cstheme="majorHAnsi"/>
                                      <w:b/>
                                      <w:color w:val="3366CC"/>
                                    </w:rPr>
                                  </w:pPr>
                                  <w:r w:rsidRPr="00D27D89">
                                    <w:rPr>
                                      <w:rFonts w:asciiTheme="majorHAnsi" w:hAnsiTheme="majorHAnsi" w:cstheme="majorHAnsi"/>
                                      <w:b/>
                                      <w:color w:val="3366CC"/>
                                    </w:rPr>
                                    <w:t>Pacto por la igualdad de la mujer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50" o:spid="_x0000_s1044" type="#_x0000_t202" style="position:absolute;left:0;text-align:left;margin-left:44.55pt;margin-top:.25pt;width:264.75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LMshAIAAHUFAAAOAAAAZHJzL2Uyb0RvYy54bWysVFtv0zAUfkfiP1h+Z+kdiJpOpdMQUrVN&#10;bGjPrmO3EbaPsd0m5ddz7CRtGbwM8ZIcn/P587nPrxutyEE4X4Ep6PBqQIkwHMrKbAv67en23QdK&#10;fGCmZAqMKOhReHq9ePtmXttcjGAHqhSOIInxeW0LugvB5lnm+U5o5q/ACoNGCU6zgEe3zUrHamTX&#10;KhsNBrOsBldaB1x4j9qb1kgXiV9KwcO9lF4EogqKvoX0dem7id9sMWf51jG7q3jnBvsHLzSrDD56&#10;orphgZG9q/6g0hV34EGGKw46AykrLlIMGM1w8CKaxx2zIsWCyfH2lCb//2j53eHBkaos6GiK+TFM&#10;Y5FWe1Y6IKUgQTQBSDRhomrrc8Q/WrwRmk/QYMF7vUdljL+RTsc/RkbQjpTHU5qRi3BUjsez0Xg0&#10;pYSjbTycRBnps/Nt63z4LECTKBTUYRlTdtlh7UML7SHxMQO3lVKplMqQuqCzMXr8mwXJlYkakZqi&#10;o4kRtZ4nKRyViBhlvgqJSUkBREVqR7FSjhwYNhLjXJiQYk+8iI4oiU685mKHP3v1msttHP3LYMLp&#10;sq4MuBT9C7fL773LssVjzi/ijmJoNk3qhuGsr+wGyiMW3EE7O97y2wqrsmY+PDCHw4I1xgUQ7vEj&#10;FWD2oZMo2YH7+Td9xGMPo5WSGoevoP7HnjlBifpisLs/DieTOK3pMJm+H+HBXVo2lxaz1yvAsgxx&#10;1ViexIgPqhelA/2Me2IZX0UTMxzfLmjoxVVoVwLuGS6WywTC+bQsrM2j5ZE6Vin23FPzzJztGjOO&#10;xx30Y8ryF/3ZYuNNA8t9AFml5o2JbrPaFQBnO7V/t4fi8rg8J9R5Wy5+AQAA//8DAFBLAwQUAAYA&#10;CAAAACEA+AJmj90AAAAGAQAADwAAAGRycy9kb3ducmV2LnhtbEyOTUvDQBRF94L/YXiCOzuTQkOM&#10;mZQSKILooh8bdy+Z1ySYmYmZaRv99T5Xurzcy7mnWM92EBeaQu+dhmShQJBrvOldq+F42D5kIEJE&#10;Z3DwjjR8UYB1eXtTYG781e3oso+tYIgLOWroYhxzKUPTkcWw8CM57k5+shg5Tq00E14Zbge5VCqV&#10;FnvHDx2OVHXUfOzPVsNLtX3DXb202fdQPb+eNuPn8X2l9f3dvHkCEWmOf2P41Wd1KNmp9mdnghg0&#10;ZI8JLzWsQHCbJlkKouaoFMiykP/1yx8AAAD//wMAUEsBAi0AFAAGAAgAAAAhALaDOJL+AAAA4QEA&#10;ABMAAAAAAAAAAAAAAAAAAAAAAFtDb250ZW50X1R5cGVzXS54bWxQSwECLQAUAAYACAAAACEAOP0h&#10;/9YAAACUAQAACwAAAAAAAAAAAAAAAAAvAQAAX3JlbHMvLnJlbHNQSwECLQAUAAYACAAAACEAd8Sz&#10;LIQCAAB1BQAADgAAAAAAAAAAAAAAAAAuAgAAZHJzL2Uyb0RvYy54bWxQSwECLQAUAAYACAAAACEA&#10;+AJmj90AAAAGAQAADwAAAAAAAAAAAAAAAADeBAAAZHJzL2Rvd25yZXYueG1sUEsFBgAAAAAEAAQA&#10;8wAAAOgFAAAAAA==&#10;" filled="f" stroked="f" strokeweight=".5pt">
                      <v:textbox>
                        <w:txbxContent>
                          <w:p w:rsidR="00C41984" w:rsidRPr="00D27D89" w:rsidRDefault="00C41984" w:rsidP="00416203">
                            <w:pPr>
                              <w:jc w:val="center"/>
                              <w:rPr>
                                <w:rFonts w:asciiTheme="majorHAnsi" w:hAnsiTheme="majorHAnsi" w:cstheme="majorHAnsi"/>
                                <w:b/>
                                <w:color w:val="3366CC"/>
                              </w:rPr>
                            </w:pPr>
                            <w:r w:rsidRPr="00D27D89">
                              <w:rPr>
                                <w:rFonts w:asciiTheme="majorHAnsi" w:hAnsiTheme="majorHAnsi" w:cstheme="majorHAnsi"/>
                                <w:b/>
                                <w:color w:val="3366CC"/>
                              </w:rPr>
                              <w:t>Pacto por la igualdad de la mujer</w:t>
                            </w:r>
                          </w:p>
                        </w:txbxContent>
                      </v:textbox>
                    </v:shape>
                  </w:pict>
                </mc:Fallback>
              </mc:AlternateContent>
            </w:r>
          </w:p>
        </w:tc>
      </w:tr>
      <w:tr w:rsidR="008F31A9" w:rsidRPr="00E1345C" w:rsidTr="008F31A9">
        <w:trPr>
          <w:trHeight w:val="2231"/>
        </w:trPr>
        <w:tc>
          <w:tcPr>
            <w:tcW w:w="1716" w:type="dxa"/>
          </w:tcPr>
          <w:p w:rsidR="008F31A9" w:rsidRPr="00E1345C" w:rsidRDefault="008F31A9" w:rsidP="008F31A9">
            <w:pPr>
              <w:autoSpaceDE w:val="0"/>
              <w:autoSpaceDN w:val="0"/>
              <w:adjustRightInd w:val="0"/>
              <w:jc w:val="center"/>
              <w:rPr>
                <w:rFonts w:ascii="Work Sans" w:hAnsi="Work Sans" w:cstheme="majorHAnsi"/>
                <w:noProof/>
                <w:lang w:eastAsia="es-CO"/>
              </w:rPr>
            </w:pPr>
          </w:p>
          <w:p w:rsidR="008F31A9" w:rsidRPr="00E1345C" w:rsidRDefault="008F31A9" w:rsidP="008F31A9">
            <w:pPr>
              <w:autoSpaceDE w:val="0"/>
              <w:autoSpaceDN w:val="0"/>
              <w:adjustRightInd w:val="0"/>
              <w:jc w:val="center"/>
              <w:rPr>
                <w:rFonts w:ascii="Work Sans" w:hAnsi="Work Sans" w:cstheme="majorHAnsi"/>
                <w:noProof/>
                <w:lang w:eastAsia="es-CO"/>
              </w:rPr>
            </w:pPr>
          </w:p>
          <w:p w:rsidR="008F31A9" w:rsidRPr="00E1345C" w:rsidRDefault="008F31A9" w:rsidP="008F31A9">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388FBCDA" wp14:editId="7D4CD77A">
                  <wp:extent cx="750498" cy="729223"/>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AA87CFD.tmp"/>
                          <pic:cNvPicPr/>
                        </pic:nvPicPr>
                        <pic:blipFill rotWithShape="1">
                          <a:blip r:embed="rId23">
                            <a:extLst>
                              <a:ext uri="{28A0092B-C50C-407E-A947-70E740481C1C}">
                                <a14:useLocalDpi xmlns:a14="http://schemas.microsoft.com/office/drawing/2010/main" val="0"/>
                              </a:ext>
                            </a:extLst>
                          </a:blip>
                          <a:srcRect l="11376" r="11622" b="7260"/>
                          <a:stretch/>
                        </pic:blipFill>
                        <pic:spPr bwMode="auto">
                          <a:xfrm>
                            <a:off x="0" y="0"/>
                            <a:ext cx="762277" cy="740668"/>
                          </a:xfrm>
                          <a:prstGeom prst="rect">
                            <a:avLst/>
                          </a:prstGeom>
                          <a:ln>
                            <a:noFill/>
                          </a:ln>
                          <a:extLst>
                            <a:ext uri="{53640926-AAD7-44D8-BBD7-CCE9431645EC}">
                              <a14:shadowObscured xmlns:a14="http://schemas.microsoft.com/office/drawing/2010/main"/>
                            </a:ext>
                          </a:extLst>
                        </pic:spPr>
                      </pic:pic>
                    </a:graphicData>
                  </a:graphic>
                </wp:inline>
              </w:drawing>
            </w:r>
          </w:p>
        </w:tc>
        <w:tc>
          <w:tcPr>
            <w:tcW w:w="7659" w:type="dxa"/>
          </w:tcPr>
          <w:p w:rsidR="008F31A9" w:rsidRPr="00E1345C" w:rsidRDefault="008F31A9"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07392" behindDoc="0" locked="0" layoutInCell="1" allowOverlap="1" wp14:anchorId="72EDCEE4" wp14:editId="2826F797">
                      <wp:simplePos x="0" y="0"/>
                      <wp:positionH relativeFrom="column">
                        <wp:posOffset>-29566</wp:posOffset>
                      </wp:positionH>
                      <wp:positionV relativeFrom="paragraph">
                        <wp:posOffset>289103</wp:posOffset>
                      </wp:positionV>
                      <wp:extent cx="4795520" cy="1073150"/>
                      <wp:effectExtent l="0" t="0" r="5080" b="0"/>
                      <wp:wrapNone/>
                      <wp:docPr id="35" name="Cuadro de texto 35"/>
                      <wp:cNvGraphicFramePr/>
                      <a:graphic xmlns:a="http://schemas.openxmlformats.org/drawingml/2006/main">
                        <a:graphicData uri="http://schemas.microsoft.com/office/word/2010/wordprocessingShape">
                          <wps:wsp>
                            <wps:cNvSpPr txBox="1"/>
                            <wps:spPr>
                              <a:xfrm>
                                <a:off x="0" y="0"/>
                                <a:ext cx="4795520" cy="1073150"/>
                              </a:xfrm>
                              <a:prstGeom prst="rect">
                                <a:avLst/>
                              </a:prstGeom>
                              <a:solidFill>
                                <a:sysClr val="window" lastClr="FFFFFF"/>
                              </a:solidFill>
                              <a:ln w="6350">
                                <a:noFill/>
                              </a:ln>
                              <a:effectLst/>
                            </wps:spPr>
                            <wps:txbx>
                              <w:txbxContent>
                                <w:p w:rsidR="00C41984" w:rsidRPr="003C435B" w:rsidRDefault="00C41984"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nueva institucionalidad permitirá una gestión pública más eficiente y competitiva, mediante sinergias en la ejecución estratégica del presupuesto y con mayor responsabilidad del gasto público; así mismo, permitirá la simplificación y mejora de la contratación pública, y la optimización de la administración del patrimonio del Estado y sus activos como generadores de valor.</w:t>
                                  </w:r>
                                </w:p>
                                <w:p w:rsidR="00C41984" w:rsidRPr="003C435B" w:rsidRDefault="00C41984"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Llevar a la realidad las iniciativas del Pacto por una Gestión Pública Efectiva permitirá a la administración orientar su gestión al servicio de los ciudadanos, y presentar resultados sustentados en el compromiso colectivo del desarrollo del país en todos los niveles de Gobierno, a través de la alineación de políticas nacionales y subnacionales, en torno al Pacto por Colombia y al Pacto por la Equidad.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DCEE4" id="Cuadro de texto 35" o:spid="_x0000_s1045" type="#_x0000_t202" style="position:absolute;left:0;text-align:left;margin-left:-2.35pt;margin-top:22.75pt;width:377.6pt;height:84.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tPzXAIAAKoEAAAOAAAAZHJzL2Uyb0RvYy54bWysVN9v2jAQfp+0/8Hy+whpoayIUDEqpklV&#10;W4lOfTaOUyI5Ps82JOyv32cHaNftaVoenPPd5X58311mN12j2V45X5MpeD4YcqaMpLI2LwX//rT6&#10;9JkzH4QphSajCn5Qnt/MP36YtXaqLmhLulSOIYjx09YWfBuCnWaZl1vVCD8gqwyMFblGBFzdS1Y6&#10;0SJ6o7OL4fAqa8mV1pFU3kN72xv5PMWvKiXDQ1V5FZguOGoL6XTp3MQzm8/E9MUJu63lsQzxD1U0&#10;ojZIeg51K4JgO1f/EaqppSNPVRhIajKqqlqq1AO6yYfvullvhVWpF4Dj7Rkm///Cyvv9o2N1WfDL&#10;MWdGNOBouROlI1YqFlQXiMECmFrrp/BeW/iH7gt1oPuk91DG7rvKNfGNvhjsAPxwBhmhmIRyNLke&#10;jy9gkrDlw8llPk40ZK+fW+fDV0UNi0LBHVhM4Ir9nQ8oBa4nl5jNk67LVa11uhz8Uju2FyAcc1JS&#10;y5kWPkBZ8FV6YtUI8dtn2rC24FeXqCVGMRTj9X7aRI1Kw3TMH7Hoe45S6DZdgjCfnADZUHkATo76&#10;gfNWrmr0codCHoXDhKF/bE14wFFpQmo6Spxtyf38mz76g3hYOWsxsQX3P3bCKfT3zWAkrvPRKI54&#10;uozGk4ixe2vZvLWYXbMkYJRjP61MYvQP+iRWjppnLNciZoVJGIncBQ8ncRn6PcJySrVYJCcMtRXh&#10;zqytjKEjcJGpp+5ZOHukMw7VPZ1mW0zfsdr79iQsdoGqOlEege5RBXnxgoVINB6XN27c23vyev3F&#10;zH8BAAD//wMAUEsDBBQABgAIAAAAIQCP0/4B4QAAAAkBAAAPAAAAZHJzL2Rvd25yZXYueG1sTI9B&#10;S8NAEIXvgv9hGcFbu2lJrMRMioiiBUM1Cl632TGJZmdDdtvE/vquJ7294T3e+yZbT6YTBxpcaxlh&#10;MY9AEFdWt1wjvL89zK5BOK9Yq84yIfyQg3V+fpapVNuRX+lQ+lqEEnapQmi871MpXdWQUW5ue+Lg&#10;fdrBKB/OoZZ6UGMoN51cRtGVNKrlsNConu4aqr7LvUH4GMvHYbvZfL30T8VxeyyLZ7ovEC8vptsb&#10;EJ4m/xeGX/yADnlg2tk9ayc6hFm8CkmEOElABH+VREHsEJaLOAGZZ/L/B/kJAAD//wMAUEsBAi0A&#10;FAAGAAgAAAAhALaDOJL+AAAA4QEAABMAAAAAAAAAAAAAAAAAAAAAAFtDb250ZW50X1R5cGVzXS54&#10;bWxQSwECLQAUAAYACAAAACEAOP0h/9YAAACUAQAACwAAAAAAAAAAAAAAAAAvAQAAX3JlbHMvLnJl&#10;bHNQSwECLQAUAAYACAAAACEArgrT81wCAACqBAAADgAAAAAAAAAAAAAAAAAuAgAAZHJzL2Uyb0Rv&#10;Yy54bWxQSwECLQAUAAYACAAAACEAj9P+AeEAAAAJAQAADwAAAAAAAAAAAAAAAAC2BAAAZHJzL2Rv&#10;d25yZXYueG1sUEsFBgAAAAAEAAQA8wAAAMQFAAAAAA==&#10;" fillcolor="window" stroked="f" strokeweight=".5pt">
                      <v:textbox>
                        <w:txbxContent>
                          <w:p w:rsidR="00C41984" w:rsidRPr="003C435B" w:rsidRDefault="00C41984"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nueva institucionalidad permitirá una gestión pública más eficiente y competitiva, mediante sinergias en la ejecución estratégica del presupuesto y con mayor responsabilidad del gasto público; así mismo, permitirá la simplificación y mejora de la contratación pública, y la optimización de la administración del patrimonio del Estado y sus activos como generadores de valor.</w:t>
                            </w:r>
                          </w:p>
                          <w:p w:rsidR="00C41984" w:rsidRPr="003C435B" w:rsidRDefault="00C41984"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Llevar a la realidad las iniciativas del Pacto por una Gestión Pública Efectiva permitirá a la administración orientar su gestión al servicio de los ciudadanos, y presentar resultados sustentados en el compromiso colectivo del desarrollo del país en todos los niveles de Gobierno, a través de la alineación de políticas nacionales y </w:t>
                            </w:r>
                            <w:proofErr w:type="spellStart"/>
                            <w:r w:rsidRPr="003C435B">
                              <w:rPr>
                                <w:rFonts w:asciiTheme="majorHAnsi" w:hAnsiTheme="majorHAnsi" w:cstheme="majorHAnsi"/>
                                <w:sz w:val="16"/>
                                <w:szCs w:val="16"/>
                              </w:rPr>
                              <w:t>subnacionales</w:t>
                            </w:r>
                            <w:proofErr w:type="spellEnd"/>
                            <w:r w:rsidRPr="003C435B">
                              <w:rPr>
                                <w:rFonts w:asciiTheme="majorHAnsi" w:hAnsiTheme="majorHAnsi" w:cstheme="majorHAnsi"/>
                                <w:sz w:val="16"/>
                                <w:szCs w:val="16"/>
                              </w:rPr>
                              <w:t>, en torno al Pacto por Colombia y al Pacto por la Equidad.</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705344" behindDoc="0" locked="0" layoutInCell="1" allowOverlap="1" wp14:anchorId="6CEC0169" wp14:editId="34FF0185">
                      <wp:simplePos x="0" y="0"/>
                      <wp:positionH relativeFrom="column">
                        <wp:posOffset>730885</wp:posOffset>
                      </wp:positionH>
                      <wp:positionV relativeFrom="paragraph">
                        <wp:posOffset>25756</wp:posOffset>
                      </wp:positionV>
                      <wp:extent cx="3362325" cy="314325"/>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txbx>
                              <w:txbxContent>
                                <w:p w:rsidR="00C41984" w:rsidRPr="00D27D89" w:rsidRDefault="00C41984" w:rsidP="008F31A9">
                                  <w:pPr>
                                    <w:jc w:val="center"/>
                                    <w:rPr>
                                      <w:rFonts w:asciiTheme="majorHAnsi" w:hAnsiTheme="majorHAnsi" w:cstheme="majorHAnsi"/>
                                      <w:b/>
                                      <w:color w:val="3366CC"/>
                                    </w:rPr>
                                  </w:pPr>
                                  <w:r w:rsidRPr="00D27D89">
                                    <w:rPr>
                                      <w:rFonts w:asciiTheme="majorHAnsi" w:hAnsiTheme="majorHAnsi" w:cstheme="majorHAnsi"/>
                                      <w:b/>
                                      <w:color w:val="3366CC"/>
                                    </w:rPr>
                                    <w:t>Pacto por una gestión pública efectiva</w:t>
                                  </w:r>
                                </w:p>
                                <w:p w:rsidR="00C41984" w:rsidRPr="003C435B" w:rsidRDefault="00C41984" w:rsidP="008F31A9">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C0169" id="Cuadro de texto 25" o:spid="_x0000_s1046" type="#_x0000_t202" style="position:absolute;left:0;text-align:left;margin-left:57.55pt;margin-top:2.05pt;width:264.75pt;height:2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h/JOwIAAHAEAAAOAAAAZHJzL2Uyb0RvYy54bWysVE2P2jAQvVfqf7B8LyF8dRsRVpQVVSW0&#10;uxJb7dk4Nolke1zbkNBf37EDLNr2VPViZjyTGc97b5jfd1qRo3C+AVPSfDCkRBgOVWP2Jf3xsv50&#10;R4kPzFRMgRElPQlP7xcfP8xbW4gR1KAq4QgWMb5obUnrEGyRZZ7XQjM/ACsMBiU4zQK6bp9VjrVY&#10;XatsNBzOshZcZR1w4T3ePvRBukj1pRQ8PEnpRSCqpPi2kE6Xzl08s8WcFXvHbN3w8zPYP7xCs8Zg&#10;02upBxYYObjmj1K64Q48yDDgoDOQsuEizYDT5MN302xrZkWaBcHx9gqT/39l+ePx2ZGmKuloSolh&#10;GjlaHVjlgFSCBNEFIBhBmFrrC8zeWswP3VfokO7LvcfLOH0nnY6/OBfBOAJ+uoKMpQjHy/F4NhrH&#10;Zhxj43wSbSyfvX1tnQ/fBGgSjZI6JDFhy44bH/rUS0psZmDdKJWIVIa0JZ2Np8P0wTWCxZWJuSJJ&#10;4lwmTtS/PFqh23UJiPzuMtYOqhNO66CXjbd83eCTNsyHZ+ZQJzggaj884SEVYGs4W5TU4H797T7m&#10;I30YpaRF3ZXU/zwwJyhR3w0S+yWfTKJQkzOZfh6h424ju9uIOegVoLRz3DLLkxnzg7qY0oF+xRVZ&#10;xq4YYoZj75KGi7kK/TbginGxXKYklKZlYWO2lsfSEbgI+Ev3ypw9sxKl8QgXhbLiHTl9bk/P8hBA&#10;Nom5CHSPKjIeHZR14v68gnFvbv2U9fZHsfgNAAD//wMAUEsDBBQABgAIAAAAIQA27VZm4AAAAAgB&#10;AAAPAAAAZHJzL2Rvd25yZXYueG1sTI9BS8NAEIXvgv9hGcGb3aQmocRsSgkUQfTQ2ou3SXabBLOz&#10;Mbtto7/e8WRPw+M93nyvWM92EGcz+d6RgngRgTDUON1Tq+Dwvn1YgfABSePgyCj4Nh7W5e1Ngbl2&#10;F9qZ8z60gkvI56igC2HMpfRNZyz6hRsNsXd0k8XAcmqlnvDC5XaQyyjKpMWe+EOHo6k603zuT1bB&#10;S7V9w129tKufoXp+PW7Gr8NHqtT93bx5AhHMHP7D8IfP6FAyU+1OpL0YWMdpzFEFCR/2syTJQNQK&#10;0scMZFnI6wHlLwAAAP//AwBQSwECLQAUAAYACAAAACEAtoM4kv4AAADhAQAAEwAAAAAAAAAAAAAA&#10;AAAAAAAAW0NvbnRlbnRfVHlwZXNdLnhtbFBLAQItABQABgAIAAAAIQA4/SH/1gAAAJQBAAALAAAA&#10;AAAAAAAAAAAAAC8BAABfcmVscy8ucmVsc1BLAQItABQABgAIAAAAIQC4Wh/JOwIAAHAEAAAOAAAA&#10;AAAAAAAAAAAAAC4CAABkcnMvZTJvRG9jLnhtbFBLAQItABQABgAIAAAAIQA27VZm4AAAAAgBAAAP&#10;AAAAAAAAAAAAAAAAAJUEAABkcnMvZG93bnJldi54bWxQSwUGAAAAAAQABADzAAAAogUAAAAA&#10;" filled="f" stroked="f" strokeweight=".5pt">
                      <v:textbox>
                        <w:txbxContent>
                          <w:p w:rsidR="00C41984" w:rsidRPr="00D27D89" w:rsidRDefault="00C41984" w:rsidP="008F31A9">
                            <w:pPr>
                              <w:jc w:val="center"/>
                              <w:rPr>
                                <w:rFonts w:asciiTheme="majorHAnsi" w:hAnsiTheme="majorHAnsi" w:cstheme="majorHAnsi"/>
                                <w:b/>
                                <w:color w:val="3366CC"/>
                              </w:rPr>
                            </w:pPr>
                            <w:r w:rsidRPr="00D27D89">
                              <w:rPr>
                                <w:rFonts w:asciiTheme="majorHAnsi" w:hAnsiTheme="majorHAnsi" w:cstheme="majorHAnsi"/>
                                <w:b/>
                                <w:color w:val="3366CC"/>
                              </w:rPr>
                              <w:t>Pacto por una gestión pública efectiva</w:t>
                            </w:r>
                          </w:p>
                          <w:p w:rsidR="00C41984" w:rsidRPr="003C435B" w:rsidRDefault="00C41984" w:rsidP="008F31A9">
                            <w:pPr>
                              <w:jc w:val="center"/>
                              <w:rPr>
                                <w:rFonts w:asciiTheme="majorHAnsi" w:hAnsiTheme="majorHAnsi" w:cstheme="majorHAnsi"/>
                                <w:b/>
                                <w:color w:val="0070C0"/>
                              </w:rPr>
                            </w:pPr>
                          </w:p>
                        </w:txbxContent>
                      </v:textbox>
                    </v:shape>
                  </w:pict>
                </mc:Fallback>
              </mc:AlternateContent>
            </w:r>
          </w:p>
        </w:tc>
      </w:tr>
      <w:tr w:rsidR="000A0BCD" w:rsidRPr="00E1345C" w:rsidTr="000A0BCD">
        <w:trPr>
          <w:trHeight w:val="2916"/>
        </w:trPr>
        <w:tc>
          <w:tcPr>
            <w:tcW w:w="1716" w:type="dxa"/>
          </w:tcPr>
          <w:p w:rsidR="00D67AB3" w:rsidRPr="00E1345C" w:rsidRDefault="00D67AB3" w:rsidP="000A0BCD">
            <w:pPr>
              <w:autoSpaceDE w:val="0"/>
              <w:autoSpaceDN w:val="0"/>
              <w:adjustRightInd w:val="0"/>
              <w:rPr>
                <w:rFonts w:ascii="Work Sans" w:hAnsi="Work Sans" w:cstheme="majorHAnsi"/>
                <w:noProof/>
                <w:lang w:eastAsia="es-CO"/>
              </w:rPr>
            </w:pPr>
          </w:p>
          <w:p w:rsidR="00D67AB3" w:rsidRPr="00E1345C" w:rsidRDefault="00D67AB3" w:rsidP="000A0BCD">
            <w:pPr>
              <w:autoSpaceDE w:val="0"/>
              <w:autoSpaceDN w:val="0"/>
              <w:adjustRightInd w:val="0"/>
              <w:rPr>
                <w:rFonts w:ascii="Work Sans" w:hAnsi="Work Sans" w:cstheme="majorHAnsi"/>
                <w:noProof/>
                <w:lang w:eastAsia="es-CO"/>
              </w:rPr>
            </w:pPr>
          </w:p>
          <w:p w:rsidR="000A0BCD" w:rsidRPr="00E1345C" w:rsidRDefault="000A0BCD" w:rsidP="000A0BCD">
            <w:pPr>
              <w:autoSpaceDE w:val="0"/>
              <w:autoSpaceDN w:val="0"/>
              <w:adjustRightInd w:val="0"/>
              <w:rPr>
                <w:rFonts w:ascii="Work Sans" w:hAnsi="Work Sans" w:cstheme="majorHAnsi"/>
                <w:noProof/>
                <w:lang w:eastAsia="es-CO"/>
              </w:rPr>
            </w:pPr>
            <w:r w:rsidRPr="00E1345C">
              <w:rPr>
                <w:rFonts w:ascii="Work Sans" w:hAnsi="Work Sans" w:cstheme="majorHAnsi"/>
                <w:noProof/>
                <w:lang w:eastAsia="es-CO"/>
              </w:rPr>
              <w:drawing>
                <wp:anchor distT="0" distB="0" distL="114300" distR="114300" simplePos="0" relativeHeight="251719680" behindDoc="0" locked="0" layoutInCell="1" allowOverlap="1" wp14:anchorId="373F02B3" wp14:editId="0757643F">
                  <wp:simplePos x="0" y="0"/>
                  <wp:positionH relativeFrom="column">
                    <wp:posOffset>-7620</wp:posOffset>
                  </wp:positionH>
                  <wp:positionV relativeFrom="paragraph">
                    <wp:posOffset>168275</wp:posOffset>
                  </wp:positionV>
                  <wp:extent cx="896620" cy="915670"/>
                  <wp:effectExtent l="0" t="0" r="0" b="0"/>
                  <wp:wrapThrough wrapText="bothSides">
                    <wp:wrapPolygon edited="0">
                      <wp:start x="0" y="0"/>
                      <wp:lineTo x="0" y="21121"/>
                      <wp:lineTo x="21110" y="21121"/>
                      <wp:lineTo x="21110" y="0"/>
                      <wp:lineTo x="0" y="0"/>
                    </wp:wrapPolygon>
                  </wp:wrapThrough>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77787" t="34708" r="14384" b="44057"/>
                          <a:stretch/>
                        </pic:blipFill>
                        <pic:spPr bwMode="auto">
                          <a:xfrm>
                            <a:off x="0" y="0"/>
                            <a:ext cx="896620" cy="915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A0BCD" w:rsidRPr="00E1345C" w:rsidRDefault="000A0BCD" w:rsidP="003C435B">
            <w:pPr>
              <w:autoSpaceDE w:val="0"/>
              <w:autoSpaceDN w:val="0"/>
              <w:adjustRightInd w:val="0"/>
              <w:rPr>
                <w:rFonts w:ascii="Work Sans" w:hAnsi="Work Sans" w:cstheme="majorHAnsi"/>
                <w:noProof/>
                <w:lang w:eastAsia="es-CO"/>
              </w:rPr>
            </w:pPr>
          </w:p>
          <w:p w:rsidR="000A0BCD" w:rsidRPr="00E1345C" w:rsidRDefault="000A0BCD" w:rsidP="008F31A9">
            <w:pPr>
              <w:autoSpaceDE w:val="0"/>
              <w:autoSpaceDN w:val="0"/>
              <w:adjustRightInd w:val="0"/>
              <w:jc w:val="center"/>
              <w:rPr>
                <w:rFonts w:ascii="Work Sans" w:hAnsi="Work Sans" w:cstheme="majorHAnsi"/>
                <w:noProof/>
                <w:lang w:eastAsia="es-CO"/>
              </w:rPr>
            </w:pPr>
          </w:p>
        </w:tc>
        <w:tc>
          <w:tcPr>
            <w:tcW w:w="7659" w:type="dxa"/>
          </w:tcPr>
          <w:p w:rsidR="000A0BCD" w:rsidRDefault="00A53F16"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15584" behindDoc="0" locked="0" layoutInCell="1" allowOverlap="1" wp14:anchorId="3B3971B2" wp14:editId="25CB93F4">
                      <wp:simplePos x="0" y="0"/>
                      <wp:positionH relativeFrom="column">
                        <wp:posOffset>32385</wp:posOffset>
                      </wp:positionH>
                      <wp:positionV relativeFrom="paragraph">
                        <wp:posOffset>-32385</wp:posOffset>
                      </wp:positionV>
                      <wp:extent cx="4805045" cy="301625"/>
                      <wp:effectExtent l="0" t="0" r="0" b="3175"/>
                      <wp:wrapNone/>
                      <wp:docPr id="38" name="Cuadro de texto 38"/>
                      <wp:cNvGraphicFramePr/>
                      <a:graphic xmlns:a="http://schemas.openxmlformats.org/drawingml/2006/main">
                        <a:graphicData uri="http://schemas.microsoft.com/office/word/2010/wordprocessingShape">
                          <wps:wsp>
                            <wps:cNvSpPr txBox="1"/>
                            <wps:spPr>
                              <a:xfrm>
                                <a:off x="0" y="0"/>
                                <a:ext cx="4805045" cy="301625"/>
                              </a:xfrm>
                              <a:prstGeom prst="rect">
                                <a:avLst/>
                              </a:prstGeom>
                              <a:noFill/>
                              <a:ln w="6350">
                                <a:noFill/>
                              </a:ln>
                              <a:effectLst/>
                            </wps:spPr>
                            <wps:txbx>
                              <w:txbxContent>
                                <w:p w:rsidR="00C41984" w:rsidRDefault="00C41984" w:rsidP="000A0BCD">
                                  <w:pPr>
                                    <w:jc w:val="center"/>
                                    <w:rPr>
                                      <w:rFonts w:asciiTheme="majorHAnsi" w:hAnsiTheme="majorHAnsi" w:cstheme="majorHAnsi"/>
                                      <w:b/>
                                      <w:color w:val="3366CC"/>
                                    </w:rPr>
                                  </w:pPr>
                                  <w:r w:rsidRPr="00D27D89">
                                    <w:rPr>
                                      <w:rFonts w:asciiTheme="majorHAnsi" w:hAnsiTheme="majorHAnsi" w:cstheme="majorHAnsi"/>
                                      <w:b/>
                                      <w:color w:val="3366CC"/>
                                    </w:rPr>
                                    <w:t>Pacto por la descentralización: conectar territorios, gobiernos y poblaciones</w:t>
                                  </w:r>
                                </w:p>
                                <w:p w:rsidR="00C41984" w:rsidRPr="00D27D89" w:rsidRDefault="00C41984" w:rsidP="000A0BCD">
                                  <w:pPr>
                                    <w:jc w:val="center"/>
                                    <w:rPr>
                                      <w:rFonts w:asciiTheme="majorHAnsi" w:hAnsiTheme="majorHAnsi" w:cstheme="majorHAnsi"/>
                                      <w:b/>
                                      <w:color w:val="3366CC"/>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971B2" id="Cuadro de texto 38" o:spid="_x0000_s1047" type="#_x0000_t202" style="position:absolute;left:0;text-align:left;margin-left:2.55pt;margin-top:-2.55pt;width:378.35pt;height:23.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3qLPgIAAHAEAAAOAAAAZHJzL2Uyb0RvYy54bWysVMtu2zAQvBfoPxC815L8aiJYDlwHLgoE&#10;SQAnyJmmSEuAyGVJ2pL79V1SlmOkPRW90EvuasidmfXirlMNOQrratAFzUYpJUJzKGu9L+jry+bL&#10;DSXOM12yBrQo6Ek4erf8/GnRmlyMoYKmFJYgiHZ5awpaeW/yJHG8Eoq5ERihMSnBKuZxa/dJaVmL&#10;6KpJxmk6T1qwpbHAhXN4et8n6TLiSym4f5LSCU+aguLbfFxtXHdhTZYLlu8tM1XNz89g//AKxWqN&#10;l16g7pln5GDrP6BUzS04kH7EQSUgZc1F7AG7ydIP3WwrZkTsBclx5kKT+3+w/PH4bEldFnSCSmmm&#10;UKP1gZUWSCmIF50HghmkqTUux+qtwXrffYMO5R7OHR6G7jtpVfjFvgjmkfDThWSEIhwPpzfpLJ3O&#10;KOGYm6TZfDwLMMn718Y6/12AIiEoqEURI7fs+OB8XzqUhMs0bOqmiUI2mrQFnU9mafzgkkHwRoda&#10;ES1xhgkd9S8Pke92XSQiux3a2kF5wm4t9LZxhm9qfNIDc/6ZWfQJNoje90+4yAbwajhHlFRgf/3t&#10;PNSjfJilpEXfFdT9PDArKGl+aBT2NptOg1HjZjr7OsaNvc7srjP6oNaA1s5wygyPYaj3zRBKC+oN&#10;R2QVbsUU0xzvLqgfwrXvpwFHjIvVKhahNQ3zD3preIAOxAXCX7o3Zs1ZlWCNRxgcyvIP4vS1vTyr&#10;gwdZR+UC0T2rqHjYoK2j9ucRDHNzvY9V738Uy98AAAD//wMAUEsDBBQABgAIAAAAIQAc78ga3wAA&#10;AAcBAAAPAAAAZHJzL2Rvd25yZXYueG1sTI9Ba8JAEIXvhf6HZYTedJOgVtJsRAJSKO1B66W3SXZM&#10;gtndNLtq2l/f8VRPj+E93vsmW4+mExcafOusgngWgSBbOd3aWsHhcztdgfABrcbOWVLwQx7W+eND&#10;hql2V7ujyz7UgkusT1FBE0KfSumrhgz6mevJsnd0g8HA51BLPeCVy00nkyhaSoOt5YUGeyoaqk77&#10;s1HwVmw/cFcmZvXbFa/vx03/ffhaKPU0GTcvIAKN4T8MN3xGh5yZSne22otOwSLmoILpTdl+Xsb8&#10;SalgnsxB5pm858//AAAA//8DAFBLAQItABQABgAIAAAAIQC2gziS/gAAAOEBAAATAAAAAAAAAAAA&#10;AAAAAAAAAABbQ29udGVudF9UeXBlc10ueG1sUEsBAi0AFAAGAAgAAAAhADj9If/WAAAAlAEAAAsA&#10;AAAAAAAAAAAAAAAALwEAAF9yZWxzLy5yZWxzUEsBAi0AFAAGAAgAAAAhAKlfeos+AgAAcAQAAA4A&#10;AAAAAAAAAAAAAAAALgIAAGRycy9lMm9Eb2MueG1sUEsBAi0AFAAGAAgAAAAhABzvyBrfAAAABwEA&#10;AA8AAAAAAAAAAAAAAAAAmAQAAGRycy9kb3ducmV2LnhtbFBLBQYAAAAABAAEAPMAAACkBQAAAAA=&#10;" filled="f" stroked="f" strokeweight=".5pt">
                      <v:textbox>
                        <w:txbxContent>
                          <w:p w:rsidR="00C41984" w:rsidRDefault="00C41984" w:rsidP="000A0BCD">
                            <w:pPr>
                              <w:jc w:val="center"/>
                              <w:rPr>
                                <w:rFonts w:asciiTheme="majorHAnsi" w:hAnsiTheme="majorHAnsi" w:cstheme="majorHAnsi"/>
                                <w:b/>
                                <w:color w:val="3366CC"/>
                              </w:rPr>
                            </w:pPr>
                            <w:r w:rsidRPr="00D27D89">
                              <w:rPr>
                                <w:rFonts w:asciiTheme="majorHAnsi" w:hAnsiTheme="majorHAnsi" w:cstheme="majorHAnsi"/>
                                <w:b/>
                                <w:color w:val="3366CC"/>
                              </w:rPr>
                              <w:t>Pacto por la descentralización: conectar territorios, gobiernos y poblaciones</w:t>
                            </w:r>
                          </w:p>
                          <w:p w:rsidR="00C41984" w:rsidRPr="00D27D89" w:rsidRDefault="00C41984" w:rsidP="000A0BCD">
                            <w:pPr>
                              <w:jc w:val="center"/>
                              <w:rPr>
                                <w:rFonts w:asciiTheme="majorHAnsi" w:hAnsiTheme="majorHAnsi" w:cstheme="majorHAnsi"/>
                                <w:b/>
                                <w:color w:val="3366CC"/>
                              </w:rPr>
                            </w:pPr>
                          </w:p>
                        </w:txbxContent>
                      </v:textbox>
                    </v:shape>
                  </w:pict>
                </mc:Fallback>
              </mc:AlternateContent>
            </w:r>
          </w:p>
          <w:p w:rsidR="009465BA" w:rsidRPr="00E1345C" w:rsidRDefault="00FA33D6"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17632" behindDoc="0" locked="0" layoutInCell="1" allowOverlap="1" wp14:anchorId="1CB03B36" wp14:editId="2FDC3659">
                      <wp:simplePos x="0" y="0"/>
                      <wp:positionH relativeFrom="column">
                        <wp:posOffset>-32822</wp:posOffset>
                      </wp:positionH>
                      <wp:positionV relativeFrom="paragraph">
                        <wp:posOffset>38323</wp:posOffset>
                      </wp:positionV>
                      <wp:extent cx="4772025" cy="1745672"/>
                      <wp:effectExtent l="0" t="0" r="9525" b="6985"/>
                      <wp:wrapNone/>
                      <wp:docPr id="39" name="Cuadro de texto 39"/>
                      <wp:cNvGraphicFramePr/>
                      <a:graphic xmlns:a="http://schemas.openxmlformats.org/drawingml/2006/main">
                        <a:graphicData uri="http://schemas.microsoft.com/office/word/2010/wordprocessingShape">
                          <wps:wsp>
                            <wps:cNvSpPr txBox="1"/>
                            <wps:spPr>
                              <a:xfrm>
                                <a:off x="0" y="0"/>
                                <a:ext cx="4772025" cy="1745672"/>
                              </a:xfrm>
                              <a:prstGeom prst="rect">
                                <a:avLst/>
                              </a:prstGeom>
                              <a:solidFill>
                                <a:sysClr val="window" lastClr="FFFFFF"/>
                              </a:solidFill>
                              <a:ln w="6350">
                                <a:noFill/>
                              </a:ln>
                              <a:effectLst/>
                            </wps:spPr>
                            <wps:txbx>
                              <w:txbxContent>
                                <w:p w:rsidR="00C41984" w:rsidRPr="003C435B" w:rsidRDefault="00C41984"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política pública de desarrollo para la inclusión social y productiva debe abarcar las diferencias territoriales. Por un lado, seguir potencializando las ciudades y aglomeraciones del sistema de ciudades como impulsadores del desarrollo territorial y, por otro, políticas que busquen conectar territorios y poblaciones de zonas intermedias y rurales cercanas a ciudades para acercarlos a mercados y a la infraestructura social y productiva, y en zonas rurales distantes aprovechar las potencialidades endógenas de estos territorios, especialmente en materia ambiental y aprovechamiento sostenible de la biodiversidad.</w:t>
                                  </w:r>
                                </w:p>
                                <w:p w:rsidR="00C41984" w:rsidRDefault="00C41984"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El diseño de políticas diferenciadas según vocación y potencial, y la estrategia de conectar territorios, resultan más necesarias cuando se evidencia que la conexión al sistema de ciudades y a nodos dinamizadores está asociado con una mayor inclusión social y productiva. Las subregiones más alejadas de algún nodo de desarrollo tienen mayor incidencia de la pobreza y menor valor agregado per cápita. En promedio, las subregiones urbanas cuyos nodos presentan una alta densidad urbana y pertenecen al sistema de ciudades y aglomeraciones tienen una mayor concentración de las actividades económicas y mejores condiciones sociales</w:t>
                                  </w:r>
                                  <w:r>
                                    <w:rPr>
                                      <w:rFonts w:asciiTheme="majorHAnsi" w:hAnsiTheme="majorHAnsi" w:cstheme="majorHAnsi"/>
                                      <w:sz w:val="16"/>
                                      <w:szCs w:val="16"/>
                                    </w:rPr>
                                    <w:t xml:space="preserve"> y económicas para su población.</w:t>
                                  </w:r>
                                </w:p>
                                <w:p w:rsidR="00C41984" w:rsidRPr="003C435B" w:rsidRDefault="00C41984" w:rsidP="000A0BCD">
                                  <w:pPr>
                                    <w:autoSpaceDE w:val="0"/>
                                    <w:autoSpaceDN w:val="0"/>
                                    <w:adjustRightInd w:val="0"/>
                                    <w:spacing w:after="0" w:line="240" w:lineRule="auto"/>
                                    <w:jc w:val="both"/>
                                    <w:rPr>
                                      <w:rFonts w:asciiTheme="majorHAnsi" w:hAnsiTheme="majorHAnsi" w:cstheme="maj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03B36" id="Cuadro de texto 39" o:spid="_x0000_s1048" type="#_x0000_t202" style="position:absolute;left:0;text-align:left;margin-left:-2.6pt;margin-top:3pt;width:375.75pt;height:137.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IjZWgIAAKoEAAAOAAAAZHJzL2Uyb0RvYy54bWysVE1vGjEQvVfqf7B8bxYIhAaxRJSIqlKU&#10;RCJVzsbrhZW8Htc27NJf32cvBJr2VJWDmS/PeN682eldW2u2V85XZHLev+pxpoykojKbnH9/WX76&#10;zJkPwhRCk1E5PyjP72YfP0wbO1ED2pIulGNIYvyksTnfhmAnWeblVtXCX5FVBs6SXC0CVLfJCica&#10;ZK91Nuj1brKGXGEdSeU9rPedk89S/rJUMjyVpVeB6ZzjbSGdLp3reGazqZhsnLDbSh6fIf7hFbWo&#10;DIq+pboXQbCdq/5IVVfSkacyXEmqMyrLSqrUA7rp9951s9oKq1IvAMfbN5j8/0srH/fPjlVFzq9v&#10;OTOixowWO1E4YoViQbWBGDyAqbF+guiVRXxov1CLcZ/sHsbYfVu6Ov6jLwY/AD+8gYxUTMI4HI8H&#10;vcGIMwlffzwc3YwHMU92vm6dD18V1SwKOXeYYgJX7B986EJPIbGaJ10Vy0rrpBz8Qju2Fxg4eFJQ&#10;w5kWPsCY82X6Hav9dk0b1uT85nrUS5UMxXxdKW1iXpXIdKwfseh6jlJo122CcJD4FE1rKg7AyVFH&#10;OG/lskIvD3jIs3BgGKDB1oQnHKUmlKajxNmW3M+/2WM8Bg8vZw0Ym3P/YyecQn/fDChx2x8OI8WT&#10;MhwBZc7cpWd96TG7ekHAqI/9tDKJMT7ok1g6ql+xXPNYFS5hJGrnPJzERej2CMsp1XyegkBqK8KD&#10;WVkZU0fg4qRe2lfh7HGckVSPdOK2mLybahcbbxqa7wKVVRr5GVVQJSpYiESa4/LGjbvUU9T5EzP7&#10;BQAA//8DAFBLAwQUAAYACAAAACEAT3JEI+EAAAAIAQAADwAAAGRycy9kb3ducmV2LnhtbEyPQUvD&#10;QBSE74L/YXmCt3Zj1FhjNkVE0YKhGgWv2+SZRLNvw+62SfvrfZ70OMww8022nEwvduh8Z0nB2TwC&#10;gVTZuqNGwfvbw2wBwgdNte4toYI9eljmx0eZTms70ivuytAILiGfagVtCEMqpa9aNNrP7YDE3qd1&#10;RgeWrpG10yOXm17GUZRIozvihVYPeNdi9V1ujYKPsXx069Xq62V4Kg7rQ1k8432h1OnJdHsDIuAU&#10;/sLwi8/okDPTxm6p9qJXMLuMOakg4UdsX10k5yA2CuJFdA0yz+T/A/kPAAAA//8DAFBLAQItABQA&#10;BgAIAAAAIQC2gziS/gAAAOEBAAATAAAAAAAAAAAAAAAAAAAAAABbQ29udGVudF9UeXBlc10ueG1s&#10;UEsBAi0AFAAGAAgAAAAhADj9If/WAAAAlAEAAAsAAAAAAAAAAAAAAAAALwEAAF9yZWxzLy5yZWxz&#10;UEsBAi0AFAAGAAgAAAAhANHwiNlaAgAAqgQAAA4AAAAAAAAAAAAAAAAALgIAAGRycy9lMm9Eb2Mu&#10;eG1sUEsBAi0AFAAGAAgAAAAhAE9yRCPhAAAACAEAAA8AAAAAAAAAAAAAAAAAtAQAAGRycy9kb3du&#10;cmV2LnhtbFBLBQYAAAAABAAEAPMAAADCBQAAAAA=&#10;" fillcolor="window" stroked="f" strokeweight=".5pt">
                      <v:textbox>
                        <w:txbxContent>
                          <w:p w:rsidR="00C41984" w:rsidRPr="003C435B" w:rsidRDefault="00C41984"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política pública de desarrollo para la inclusión social y productiva debe abarcar las diferencias territoriales. Por un lado, seguir potencializando las ciudades y aglomeraciones del sistema de ciudades como impulsadores del desarrollo territorial y, por otro, políticas que busquen conectar territorios y poblaciones de zonas intermedias y rurales cercanas a ciudades para acercarlos a mercados y a la infraestructura social y productiva, y en zonas rurales distantes aprovechar las potencialidades endógenas de estos territorios, especialmente en materia ambiental y aprovechamiento sostenible de la biodiversidad.</w:t>
                            </w:r>
                          </w:p>
                          <w:p w:rsidR="00C41984" w:rsidRDefault="00C41984"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El diseño de políticas diferenciadas según vocación y potencial, y la estrategia de conectar territorios, resultan más necesarias cuando se evidencia que la conexión al sistema de ciudades y a nodos dinamizadores está asociado con una mayor inclusión social y productiva. Las subregiones más alejadas de algún nodo de desarrollo tienen mayor incidencia de la pobreza y menor valor agregado per cápita. En promedio, las subregiones urbanas cuyos nodos presentan una alta densidad urbana y pertenecen al sistema de ciudades y aglomeraciones tienen una mayor concentración de las actividades económicas y mejores condiciones sociales</w:t>
                            </w:r>
                            <w:r>
                              <w:rPr>
                                <w:rFonts w:asciiTheme="majorHAnsi" w:hAnsiTheme="majorHAnsi" w:cstheme="majorHAnsi"/>
                                <w:sz w:val="16"/>
                                <w:szCs w:val="16"/>
                              </w:rPr>
                              <w:t xml:space="preserve"> y económicas para su población.</w:t>
                            </w:r>
                          </w:p>
                          <w:p w:rsidR="00C41984" w:rsidRPr="003C435B" w:rsidRDefault="00C41984" w:rsidP="000A0BCD">
                            <w:pPr>
                              <w:autoSpaceDE w:val="0"/>
                              <w:autoSpaceDN w:val="0"/>
                              <w:adjustRightInd w:val="0"/>
                              <w:spacing w:after="0" w:line="240" w:lineRule="auto"/>
                              <w:jc w:val="both"/>
                              <w:rPr>
                                <w:rFonts w:asciiTheme="majorHAnsi" w:hAnsiTheme="majorHAnsi" w:cstheme="majorHAnsi"/>
                                <w:sz w:val="16"/>
                                <w:szCs w:val="16"/>
                              </w:rPr>
                            </w:pPr>
                          </w:p>
                        </w:txbxContent>
                      </v:textbox>
                    </v:shape>
                  </w:pict>
                </mc:Fallback>
              </mc:AlternateContent>
            </w:r>
          </w:p>
          <w:p w:rsidR="000A0BCD" w:rsidRPr="00E1345C" w:rsidRDefault="000A0BCD" w:rsidP="001A2852">
            <w:pPr>
              <w:autoSpaceDE w:val="0"/>
              <w:autoSpaceDN w:val="0"/>
              <w:adjustRightInd w:val="0"/>
              <w:jc w:val="both"/>
              <w:rPr>
                <w:rFonts w:ascii="Work Sans" w:hAnsi="Work Sans" w:cstheme="majorHAnsi"/>
                <w:noProof/>
                <w:lang w:eastAsia="es-CO"/>
              </w:rPr>
            </w:pPr>
          </w:p>
          <w:p w:rsidR="000A0BCD" w:rsidRDefault="000A0BCD"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Default="00FA33D6" w:rsidP="001A2852">
            <w:pPr>
              <w:autoSpaceDE w:val="0"/>
              <w:autoSpaceDN w:val="0"/>
              <w:adjustRightInd w:val="0"/>
              <w:jc w:val="both"/>
              <w:rPr>
                <w:rFonts w:ascii="Work Sans" w:hAnsi="Work Sans" w:cstheme="majorHAnsi"/>
                <w:noProof/>
                <w:lang w:eastAsia="es-CO"/>
              </w:rPr>
            </w:pPr>
          </w:p>
          <w:p w:rsidR="00FA33D6" w:rsidRPr="00E1345C" w:rsidRDefault="00FA33D6" w:rsidP="001A2852">
            <w:pPr>
              <w:autoSpaceDE w:val="0"/>
              <w:autoSpaceDN w:val="0"/>
              <w:adjustRightInd w:val="0"/>
              <w:jc w:val="both"/>
              <w:rPr>
                <w:rFonts w:ascii="Work Sans" w:hAnsi="Work Sans" w:cstheme="majorHAnsi"/>
                <w:noProof/>
                <w:lang w:eastAsia="es-CO"/>
              </w:rPr>
            </w:pPr>
          </w:p>
        </w:tc>
      </w:tr>
      <w:tr w:rsidR="00D20100" w:rsidRPr="00E1345C" w:rsidTr="00FF400A">
        <w:trPr>
          <w:trHeight w:val="2092"/>
        </w:trPr>
        <w:tc>
          <w:tcPr>
            <w:tcW w:w="1716" w:type="dxa"/>
          </w:tcPr>
          <w:p w:rsidR="00034B59" w:rsidRPr="00E1345C" w:rsidRDefault="00034B59"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556A07F8" wp14:editId="5FC092E7">
                  <wp:extent cx="949668" cy="809625"/>
                  <wp:effectExtent l="0" t="0" r="3175" b="0"/>
                  <wp:docPr id="9" name="Imagen 9" descr="cid:image001.png@01D49DD6.452A2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id:image001.png@01D49DD6.452A28A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959201" cy="817753"/>
                          </a:xfrm>
                          <a:prstGeom prst="rect">
                            <a:avLst/>
                          </a:prstGeom>
                          <a:noFill/>
                          <a:ln>
                            <a:noFill/>
                          </a:ln>
                        </pic:spPr>
                      </pic:pic>
                    </a:graphicData>
                  </a:graphic>
                </wp:inline>
              </w:drawing>
            </w:r>
          </w:p>
          <w:p w:rsidR="00D20100" w:rsidRPr="00E1345C" w:rsidRDefault="00D20100"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p>
          <w:p w:rsidR="003E409E" w:rsidRPr="00E1345C" w:rsidRDefault="003E409E" w:rsidP="00340032">
            <w:pPr>
              <w:autoSpaceDE w:val="0"/>
              <w:autoSpaceDN w:val="0"/>
              <w:adjustRightInd w:val="0"/>
              <w:jc w:val="both"/>
              <w:rPr>
                <w:rFonts w:ascii="Work Sans" w:hAnsi="Work Sans" w:cstheme="majorHAnsi"/>
                <w:noProof/>
                <w:lang w:eastAsia="es-CO"/>
              </w:rPr>
            </w:pPr>
          </w:p>
        </w:tc>
        <w:tc>
          <w:tcPr>
            <w:tcW w:w="7659" w:type="dxa"/>
          </w:tcPr>
          <w:p w:rsidR="00D20100" w:rsidRPr="00E1345C" w:rsidRDefault="00D20100"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01248" behindDoc="0" locked="0" layoutInCell="1" allowOverlap="1" wp14:anchorId="3460E9DD" wp14:editId="04F890FD">
                      <wp:simplePos x="0" y="0"/>
                      <wp:positionH relativeFrom="column">
                        <wp:posOffset>43180</wp:posOffset>
                      </wp:positionH>
                      <wp:positionV relativeFrom="paragraph">
                        <wp:posOffset>271863</wp:posOffset>
                      </wp:positionV>
                      <wp:extent cx="4648200" cy="1319916"/>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4648200" cy="1319916"/>
                              </a:xfrm>
                              <a:prstGeom prst="rect">
                                <a:avLst/>
                              </a:prstGeom>
                              <a:solidFill>
                                <a:sysClr val="window" lastClr="FFFFFF"/>
                              </a:solidFill>
                              <a:ln w="6350">
                                <a:noFill/>
                              </a:ln>
                              <a:effectLst/>
                            </wps:spPr>
                            <wps:txbx>
                              <w:txbxContent>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Busca consolidar acciones que permitan un equilibrio entre la conservación y la producción, de forma tal que la riqueza natural del país sea apropiada como activo estratégico de la Nación.</w:t>
                                  </w:r>
                                </w:p>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 </w:t>
                                  </w:r>
                                </w:p>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El pacto busca afianzar el compromiso de las actividades productivas con la sostenibilidad, la reducción de impactos ambientales y la mitigación del cambio climático. De otro lado, para Colombia es prioritario contar con información pertinente y accesible que permita identificar intervenciones estratégicas para prevenir y reducir el riesgo de desastres y lograr la adaptación al cambio climático, que aporte a la construcción de un país resiliente, minimice los impactos de desastres y mejore las condiciones de seguridad para el territorio, la población y sus medios de vida.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0E9DD" id="Cuadro de texto 8" o:spid="_x0000_s1049" type="#_x0000_t202" style="position:absolute;left:0;text-align:left;margin-left:3.4pt;margin-top:21.4pt;width:366pt;height:103.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Y+lWQIAAKgEAAAOAAAAZHJzL2Uyb0RvYy54bWysVE1vGjEQvVfqf7B8L8sSQgFliSgRVaUo&#10;iZRUORuvN6zk9bi2YZf++j57gaRpT1U5mPnyjOfNm7267hrN9sr5mkzB88GQM2UklbV5Kfj3p/Wn&#10;KWc+CFMKTUYV/KA8v158/HDV2rka0ZZ0qRxDEuPnrS34NgQ7zzIvt6oRfkBWGTgrco0IUN1LVjrR&#10;Inujs9FwOMlacqV1JJX3sN70Tr5I+atKyXBfVV4FpguOt4V0unRu4pktrsT8xQm7reXxGeIfXtGI&#10;2qDoOdWNCILtXP1HqqaWjjxVYSCpyaiqaqlSD+gmH77r5nErrEq9ABxvzzD5/5dW3u0fHKvLgmNQ&#10;RjQY0WonSkesVCyoLhCbRpBa6+eIfbSIDt0X6jDsk93DGHvvKtfEf3TF4AfchzPEyMQkjOPJeIq5&#10;cSbhyy/y2SyfxDzZ63XrfPiqqGFRKLjDDBO0Yn/rQx96ConVPOm6XNdaJ+XgV9qxvcC4wZKSWs60&#10;8AHGgq/T71jtt2vasLbgk4vLYapkKObrS2kT86pEpWP9iEXfc5RCt+kSgKMzIBsqD8DJUU83b+W6&#10;Ri+3eMiDcOAX+sfOhHsclSaUpqPE2Zbcz7/ZYzzGDi9nLfhacP9jJ5xCf98MCDHLx+NI8KSMLz+P&#10;oLi3ns1bj9k1KwJGObbTyiTG+KBPYuWoecZqLWNVuISRqF3wcBJXod8irKZUy2UKAqWtCLfm0cqY&#10;OgIXJ/XUPQtnj+OMnLqjE7PF/N1U+9h409ByF6iq08gj0D2qoEpUsA6JNMfVjfv2Vk9Rrx+YxS8A&#10;AAD//wMAUEsDBBQABgAIAAAAIQAzWC2h4AAAAAgBAAAPAAAAZHJzL2Rvd25yZXYueG1sTI9BT8Mw&#10;DIXvSPyHyEjcWEqBbSpNJ4RAMIlqUJC4Zo1pC41TJdla9usxJzj5Wc9673O+mmwv9uhD50jB+SwB&#10;gVQ701Gj4O31/mwJIkRNRveOUME3BlgVx0e5zowb6QX3VWwEh1DItII2xiGTMtQtWh1mbkBi78N5&#10;qyOvvpHG65HDbS/TJJlLqzvihlYPeNti/VXtrIL3sXrwm/X683l4LA+bQ1U+4V2p1OnJdHMNIuIU&#10;/47hF5/RoWCmrduRCaJXMGfwqOAy5cn24mLJYqsgvUoWIItc/n+g+AEAAP//AwBQSwECLQAUAAYA&#10;CAAAACEAtoM4kv4AAADhAQAAEwAAAAAAAAAAAAAAAAAAAAAAW0NvbnRlbnRfVHlwZXNdLnhtbFBL&#10;AQItABQABgAIAAAAIQA4/SH/1gAAAJQBAAALAAAAAAAAAAAAAAAAAC8BAABfcmVscy8ucmVsc1BL&#10;AQItABQABgAIAAAAIQBVkY+lWQIAAKgEAAAOAAAAAAAAAAAAAAAAAC4CAABkcnMvZTJvRG9jLnht&#10;bFBLAQItABQABgAIAAAAIQAzWC2h4AAAAAgBAAAPAAAAAAAAAAAAAAAAALMEAABkcnMvZG93bnJl&#10;di54bWxQSwUGAAAAAAQABADzAAAAwAUAAAAA&#10;" fillcolor="window" stroked="f" strokeweight=".5pt">
                      <v:textbox>
                        <w:txbxContent>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Busca consolidar acciones que permitan un equilibrio entre la conservación y la producción, de forma tal que la riqueza natural del país sea apropiada como activo estratégico de la Nación.</w:t>
                            </w:r>
                          </w:p>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 </w:t>
                            </w:r>
                          </w:p>
                          <w:p w:rsidR="00C41984" w:rsidRPr="003C435B" w:rsidRDefault="00C41984"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El pacto busca afianzar el compromiso de las actividades productivas con la sostenibilidad, la reducción de impactos ambientales y la mitigación del cambio climático. De otro lado, para Colombia es prioritario contar con información pertinente y accesible que permita identificar intervenciones estratégicas para prevenir y reducir el riesgo de desastres y lograr la adaptación al cambio climático, que aporte a la construcción de un país </w:t>
                            </w:r>
                            <w:proofErr w:type="spellStart"/>
                            <w:r w:rsidRPr="003C435B">
                              <w:rPr>
                                <w:rFonts w:asciiTheme="majorHAnsi" w:hAnsiTheme="majorHAnsi" w:cstheme="majorHAnsi"/>
                                <w:sz w:val="16"/>
                                <w:szCs w:val="16"/>
                              </w:rPr>
                              <w:t>resiliente</w:t>
                            </w:r>
                            <w:proofErr w:type="spellEnd"/>
                            <w:r w:rsidRPr="003C435B">
                              <w:rPr>
                                <w:rFonts w:asciiTheme="majorHAnsi" w:hAnsiTheme="majorHAnsi" w:cstheme="majorHAnsi"/>
                                <w:sz w:val="16"/>
                                <w:szCs w:val="16"/>
                              </w:rPr>
                              <w:t xml:space="preserve">, minimice los impactos de desastres y mejore las condiciones de seguridad para el territorio, la población y sus medios de vida. </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699200" behindDoc="0" locked="0" layoutInCell="1" allowOverlap="1" wp14:anchorId="392849AC" wp14:editId="599F2B64">
                      <wp:simplePos x="0" y="0"/>
                      <wp:positionH relativeFrom="column">
                        <wp:posOffset>718185</wp:posOffset>
                      </wp:positionH>
                      <wp:positionV relativeFrom="paragraph">
                        <wp:posOffset>24765</wp:posOffset>
                      </wp:positionV>
                      <wp:extent cx="3362325" cy="314325"/>
                      <wp:effectExtent l="0" t="0" r="0" b="0"/>
                      <wp:wrapNone/>
                      <wp:docPr id="7" name="Cuadro de texto 7"/>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Pr="00D27D89" w:rsidRDefault="00C41984" w:rsidP="00D20100">
                                  <w:pPr>
                                    <w:jc w:val="center"/>
                                    <w:rPr>
                                      <w:b/>
                                      <w:color w:val="3366CC"/>
                                    </w:rPr>
                                  </w:pPr>
                                  <w:r w:rsidRPr="00D27D89">
                                    <w:rPr>
                                      <w:b/>
                                      <w:color w:val="3366CC"/>
                                    </w:rPr>
                                    <w:t>Pacto por la sostenibilidad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849AC" id="Cuadro de texto 7" o:spid="_x0000_s1050" type="#_x0000_t202" style="position:absolute;left:0;text-align:left;margin-left:56.55pt;margin-top:1.95pt;width:264.75pt;height:24.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XLxhAIAAHEFAAAOAAAAZHJzL2Uyb0RvYy54bWysVN9v2jAQfp+0/8Hy+wgEaDfUUDEqpklV&#10;W41OfTaODdFsn2cbEvbX7+wkgLq9dNpLcvZ99/l+39w2WpGDcL4CU9DRYEiJMBzKymwL+v159eEj&#10;JT4wUzIFRhT0KDy9nb9/d1PbmchhB6oUjiCJ8bPaFnQXgp1lmec7oZkfgBUGlRKcZgGPbpuVjtXI&#10;rlWWD4dXWQ2utA648B5v71olnSd+KQUPj1J6EYgqKPoW0tel7yZ+s/kNm20ds7uKd26wf/BCs8rg&#10;oyeqOxYY2bvqDypdcQceZBhw0BlIWXGRYsBoRsNX0ax3zIoUCybH21Oa/P+j5Q+HJ0eqsqDXlBim&#10;sUTLPSsdkFKQIJoA5DomqbZ+hti1RXRoPkODxe7vPV7G2BvpdPxjVAT1mO7jKcXIRDhejsdX+Tif&#10;UsJRNx5Nooz02dnaOh++CNAkCgV1WMKUWXa496GF9pD4mIFVpVQqozKkLujVeDpMBicNkisTsSI1&#10;REcTI2o9T1I4KhExynwTEhOSAogXqRXFUjlyYNhEjHNhQoo98SI6oiQ68RbDDn/26i3GbRz9y2DC&#10;yVhXBlyK/pXb5Y/eZdniMecXcUcxNJsmdUKe95XdQHnEgjto58ZbvqqwKvfMhyfmcFCwxjj84RE/&#10;UgFmHzqJkh24X3+7j3jsX9RSUuPgFdT/3DMnKFFfDXb2p9FkEic1HSbT6xwP7lKzudSYvV4ClmWE&#10;a8byJEZ8UL0oHegX3BGL+CqqmOH4dkFDLy5Duw5wx3CxWCQQzqZl4d6sLY/UsUqx556bF+Zs15hx&#10;OB6gH1E2e9WfLTZaGljsA8gqNW9MdJvVrgA416n9ux0UF8flOaHOm3L+GwAA//8DAFBLAwQUAAYA&#10;CAAAACEANKw8r+AAAAAIAQAADwAAAGRycy9kb3ducmV2LnhtbEyPTUvDQBiE74L/YXkFb3bz0Yaa&#10;ZlNKoAiih9ZevL3JbpPQ/YjZbRv99b6e6nGYYeaZYj0ZzS5q9L2zAuJZBEzZxsnetgIOH9unJTAf&#10;0ErUzioB38rDury/KzCX7mp36rIPLaMS63MU0IUw5Jz7plMG/cwNypJ3dKPBQHJsuRzxSuVG8ySK&#10;Mm6wt7TQ4aCqTjWn/dkIeK2277irE7P80dXL23EzfB0+F0I8PkybFbCgpnALwx8+oUNJTLU7W+mZ&#10;Jh2nMUUFpM/AyM/mSQasFrBI58DLgv8/UP4CAAD//wMAUEsBAi0AFAAGAAgAAAAhALaDOJL+AAAA&#10;4QEAABMAAAAAAAAAAAAAAAAAAAAAAFtDb250ZW50X1R5cGVzXS54bWxQSwECLQAUAAYACAAAACEA&#10;OP0h/9YAAACUAQAACwAAAAAAAAAAAAAAAAAvAQAAX3JlbHMvLnJlbHNQSwECLQAUAAYACAAAACEA&#10;CGly8YQCAABxBQAADgAAAAAAAAAAAAAAAAAuAgAAZHJzL2Uyb0RvYy54bWxQSwECLQAUAAYACAAA&#10;ACEANKw8r+AAAAAIAQAADwAAAAAAAAAAAAAAAADeBAAAZHJzL2Rvd25yZXYueG1sUEsFBgAAAAAE&#10;AAQA8wAAAOsFAAAAAA==&#10;" filled="f" stroked="f" strokeweight=".5pt">
                      <v:textbox>
                        <w:txbxContent>
                          <w:p w:rsidR="00C41984" w:rsidRPr="00D27D89" w:rsidRDefault="00C41984" w:rsidP="00D20100">
                            <w:pPr>
                              <w:jc w:val="center"/>
                              <w:rPr>
                                <w:b/>
                                <w:color w:val="3366CC"/>
                              </w:rPr>
                            </w:pPr>
                            <w:r w:rsidRPr="00D27D89">
                              <w:rPr>
                                <w:b/>
                                <w:color w:val="3366CC"/>
                              </w:rPr>
                              <w:t>Pacto por la sostenibilidad</w:t>
                            </w:r>
                          </w:p>
                        </w:txbxContent>
                      </v:textbox>
                    </v:shape>
                  </w:pict>
                </mc:Fallback>
              </mc:AlternateContent>
            </w:r>
          </w:p>
        </w:tc>
      </w:tr>
    </w:tbl>
    <w:p w:rsidR="00CC0CEB" w:rsidRPr="00E1345C" w:rsidRDefault="00CC0CEB" w:rsidP="00340032">
      <w:pPr>
        <w:autoSpaceDE w:val="0"/>
        <w:autoSpaceDN w:val="0"/>
        <w:adjustRightInd w:val="0"/>
        <w:spacing w:after="0" w:line="240" w:lineRule="auto"/>
        <w:jc w:val="both"/>
        <w:rPr>
          <w:rFonts w:ascii="Work Sans" w:hAnsi="Work Sans" w:cstheme="majorHAnsi"/>
        </w:rPr>
      </w:pPr>
    </w:p>
    <w:p w:rsidR="00B654B7" w:rsidRPr="00E1345C" w:rsidRDefault="00B654B7" w:rsidP="00340032">
      <w:pPr>
        <w:autoSpaceDE w:val="0"/>
        <w:autoSpaceDN w:val="0"/>
        <w:adjustRightInd w:val="0"/>
        <w:spacing w:after="0" w:line="240" w:lineRule="auto"/>
        <w:jc w:val="both"/>
        <w:rPr>
          <w:rFonts w:ascii="Work Sans" w:hAnsi="Work Sans" w:cstheme="majorHAnsi"/>
        </w:rPr>
      </w:pPr>
    </w:p>
    <w:p w:rsidR="00FF400A" w:rsidRDefault="00FF400A" w:rsidP="00201F12">
      <w:pPr>
        <w:jc w:val="both"/>
        <w:rPr>
          <w:rFonts w:ascii="Work Sans" w:hAnsi="Work Sans" w:cstheme="majorHAnsi"/>
          <w:lang w:val="es-ES_tradnl"/>
        </w:rPr>
      </w:pPr>
      <w:r w:rsidRPr="00E1345C">
        <w:rPr>
          <w:rFonts w:ascii="Work Sans" w:hAnsi="Work Sans" w:cstheme="majorHAnsi"/>
          <w:lang w:val="es-ES_tradnl"/>
        </w:rPr>
        <w:t>Los pactos transversales, operan como habilitadores, conectores y espacios de coordinación que hacen posible el logro de una mayor equidad de oportunidades para todos. También son dinamizadores del desarrollo y ayudan a enfrentar los riesgos que se pueden presentar en nuestra apuesta por la equidad de oportunidades.</w:t>
      </w:r>
      <w:r w:rsidRPr="00E1345C">
        <w:rPr>
          <w:rFonts w:ascii="Work Sans" w:hAnsi="Work Sans" w:cstheme="majorHAnsi"/>
          <w:sz w:val="20"/>
          <w:szCs w:val="20"/>
          <w:vertAlign w:val="superscript"/>
          <w:lang w:val="es-ES_tradnl"/>
        </w:rPr>
        <w:footnoteReference w:id="6"/>
      </w:r>
      <w:r w:rsidRPr="00E1345C">
        <w:rPr>
          <w:rFonts w:ascii="Work Sans" w:hAnsi="Work Sans" w:cstheme="majorHAnsi"/>
          <w:lang w:val="es-ES_tradnl"/>
        </w:rPr>
        <w:t xml:space="preserve"> Por tener como base la conexión con los distintos territorios del país, adhieren pactos regionales como ruta de implementación en la apuesta de legalidad y emprendimiento para el logro de la equidad en todo el territorio colombiano.</w:t>
      </w:r>
    </w:p>
    <w:p w:rsidR="00463D89" w:rsidRPr="00E1345C" w:rsidRDefault="00463D89" w:rsidP="00B235A2">
      <w:pPr>
        <w:pStyle w:val="Ttulo2"/>
        <w:keepLines w:val="0"/>
        <w:numPr>
          <w:ilvl w:val="1"/>
          <w:numId w:val="8"/>
        </w:numPr>
        <w:spacing w:before="240" w:after="60" w:line="240" w:lineRule="auto"/>
        <w:jc w:val="both"/>
        <w:rPr>
          <w:rFonts w:ascii="Work Sans" w:hAnsi="Work Sans"/>
          <w:b/>
          <w:color w:val="3366CC"/>
          <w:sz w:val="28"/>
          <w:szCs w:val="28"/>
        </w:rPr>
      </w:pPr>
      <w:bookmarkStart w:id="10" w:name="_Toc533602642"/>
      <w:bookmarkStart w:id="11" w:name="_Toc23868848"/>
      <w:r w:rsidRPr="00E1345C">
        <w:rPr>
          <w:rFonts w:ascii="Work Sans" w:hAnsi="Work Sans"/>
          <w:b/>
          <w:color w:val="3366CC"/>
          <w:sz w:val="28"/>
          <w:szCs w:val="28"/>
        </w:rPr>
        <w:lastRenderedPageBreak/>
        <w:t xml:space="preserve"> </w:t>
      </w:r>
      <w:bookmarkStart w:id="12" w:name="_Toc73652039"/>
      <w:bookmarkEnd w:id="10"/>
      <w:bookmarkEnd w:id="11"/>
      <w:r w:rsidRPr="00E1345C">
        <w:rPr>
          <w:rFonts w:ascii="Work Sans" w:hAnsi="Work Sans"/>
          <w:b/>
          <w:color w:val="3366CC"/>
          <w:sz w:val="28"/>
          <w:szCs w:val="28"/>
        </w:rPr>
        <w:t xml:space="preserve">Valores del </w:t>
      </w:r>
      <w:r w:rsidR="00E115F6" w:rsidRPr="00E1345C">
        <w:rPr>
          <w:rFonts w:ascii="Work Sans" w:hAnsi="Work Sans"/>
          <w:b/>
          <w:color w:val="3366CC"/>
          <w:sz w:val="28"/>
          <w:szCs w:val="28"/>
        </w:rPr>
        <w:t>Servidor</w:t>
      </w:r>
      <w:r w:rsidRPr="00E1345C">
        <w:rPr>
          <w:rFonts w:ascii="Work Sans" w:hAnsi="Work Sans"/>
          <w:b/>
          <w:color w:val="3366CC"/>
          <w:sz w:val="28"/>
          <w:szCs w:val="28"/>
        </w:rPr>
        <w:t xml:space="preserve"> Público</w:t>
      </w:r>
      <w:bookmarkEnd w:id="12"/>
    </w:p>
    <w:p w:rsidR="00A53F16" w:rsidRDefault="00A53F16" w:rsidP="00463D89">
      <w:pPr>
        <w:jc w:val="both"/>
        <w:rPr>
          <w:rFonts w:ascii="Work Sans" w:hAnsi="Work Sans"/>
          <w:lang w:val="es-ES_tradnl"/>
        </w:rPr>
      </w:pPr>
    </w:p>
    <w:p w:rsidR="00FA33D6" w:rsidRDefault="00463D89" w:rsidP="00FA33D6">
      <w:pPr>
        <w:jc w:val="both"/>
        <w:rPr>
          <w:rFonts w:ascii="Work Sans" w:hAnsi="Work Sans"/>
          <w:lang w:val="es-ES_tradnl"/>
        </w:rPr>
      </w:pPr>
      <w:r w:rsidRPr="00E1345C">
        <w:rPr>
          <w:rFonts w:ascii="Work Sans" w:hAnsi="Work Sans"/>
          <w:lang w:val="es-ES_tradnl"/>
        </w:rPr>
        <w:t xml:space="preserve">Para el presente cuatrienio el Sector Administrativo de la Presidencia de la República continúa modernizándose, innovando y emprendiendo, con el foco puesto en el cumplimiento de su </w:t>
      </w:r>
      <w:r w:rsidR="005E0213" w:rsidRPr="00E1345C">
        <w:rPr>
          <w:rFonts w:ascii="Work Sans" w:hAnsi="Work Sans"/>
          <w:lang w:val="es-ES_tradnl"/>
        </w:rPr>
        <w:t>misionalidad, así como,</w:t>
      </w:r>
      <w:r w:rsidR="00E115F6" w:rsidRPr="00E1345C">
        <w:rPr>
          <w:rFonts w:ascii="Work Sans" w:hAnsi="Work Sans"/>
          <w:lang w:val="es-ES_tradnl"/>
        </w:rPr>
        <w:t xml:space="preserve"> fortaleciendo los valores y principios del servidor público para mejorar la confianza de los ciudadanos. En este sentido, se pueden tomar decisiones e implementar políticas públicas con mayor efectividad y equidad.</w:t>
      </w:r>
    </w:p>
    <w:p w:rsidR="00463D89" w:rsidRPr="00E1345C" w:rsidRDefault="00FA33D6" w:rsidP="00FA33D6">
      <w:pPr>
        <w:jc w:val="center"/>
        <w:rPr>
          <w:rFonts w:ascii="Work Sans" w:hAnsi="Work Sans"/>
          <w:b/>
          <w:bCs/>
          <w:color w:val="3366CC"/>
        </w:rPr>
      </w:pPr>
      <w:r>
        <w:rPr>
          <w:rFonts w:ascii="Work Sans" w:hAnsi="Work Sans"/>
          <w:b/>
          <w:bCs/>
          <w:color w:val="3366CC"/>
        </w:rPr>
        <w:t>Gráfico No. 4</w:t>
      </w:r>
      <w:r w:rsidR="00463D89" w:rsidRPr="00E1345C">
        <w:rPr>
          <w:rFonts w:ascii="Work Sans" w:hAnsi="Work Sans"/>
          <w:b/>
          <w:bCs/>
          <w:color w:val="3366CC"/>
        </w:rPr>
        <w:t>. Valores</w:t>
      </w:r>
      <w:r w:rsidR="00463D89" w:rsidRPr="00E1345C">
        <w:rPr>
          <w:rFonts w:ascii="Work Sans" w:hAnsi="Work Sans" w:cs="Times New Roman"/>
          <w:b/>
          <w:color w:val="3366CC"/>
          <w:vertAlign w:val="superscript"/>
        </w:rPr>
        <w:footnoteReference w:id="7"/>
      </w:r>
      <w:r w:rsidR="00463D89" w:rsidRPr="00E1345C">
        <w:rPr>
          <w:rFonts w:ascii="Work Sans" w:hAnsi="Work Sans"/>
          <w:b/>
          <w:bCs/>
          <w:color w:val="3366CC"/>
        </w:rPr>
        <w:t xml:space="preserve"> del Servidor Público</w:t>
      </w:r>
    </w:p>
    <w:p w:rsidR="00FA33D6" w:rsidRPr="00E1345C" w:rsidRDefault="00463D89" w:rsidP="00FA33D6">
      <w:pPr>
        <w:jc w:val="center"/>
        <w:rPr>
          <w:rFonts w:ascii="Work Sans" w:hAnsi="Work Sans"/>
          <w:lang w:val="es-ES_tradnl"/>
        </w:rPr>
      </w:pPr>
      <w:r w:rsidRPr="00E1345C">
        <w:rPr>
          <w:rFonts w:ascii="Work Sans" w:hAnsi="Work Sans"/>
          <w:noProof/>
          <w:lang w:eastAsia="es-CO"/>
        </w:rPr>
        <w:drawing>
          <wp:inline distT="0" distB="0" distL="0" distR="0" wp14:anchorId="317D6FAA" wp14:editId="3431ABFE">
            <wp:extent cx="2527782" cy="2600697"/>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l="11111" t="10101" r="10101" b="8838"/>
                    <a:stretch/>
                  </pic:blipFill>
                  <pic:spPr bwMode="auto">
                    <a:xfrm>
                      <a:off x="0" y="0"/>
                      <a:ext cx="2580286" cy="2654716"/>
                    </a:xfrm>
                    <a:prstGeom prst="rect">
                      <a:avLst/>
                    </a:prstGeom>
                    <a:noFill/>
                    <a:ln>
                      <a:noFill/>
                    </a:ln>
                    <a:extLst>
                      <a:ext uri="{53640926-AAD7-44D8-BBD7-CCE9431645EC}">
                        <a14:shadowObscured xmlns:a14="http://schemas.microsoft.com/office/drawing/2010/main"/>
                      </a:ext>
                    </a:extLst>
                  </pic:spPr>
                </pic:pic>
              </a:graphicData>
            </a:graphic>
          </wp:inline>
        </w:drawing>
      </w:r>
    </w:p>
    <w:p w:rsidR="005E0213" w:rsidRPr="00E1345C" w:rsidRDefault="005E0213" w:rsidP="00B235A2">
      <w:pPr>
        <w:pStyle w:val="Ttulo2"/>
        <w:keepLines w:val="0"/>
        <w:numPr>
          <w:ilvl w:val="1"/>
          <w:numId w:val="8"/>
        </w:numPr>
        <w:spacing w:before="240" w:after="60" w:line="240" w:lineRule="auto"/>
        <w:rPr>
          <w:rFonts w:ascii="Work Sans" w:hAnsi="Work Sans"/>
          <w:b/>
          <w:color w:val="3366CC"/>
          <w:sz w:val="28"/>
          <w:szCs w:val="28"/>
        </w:rPr>
      </w:pPr>
      <w:r w:rsidRPr="00E1345C">
        <w:rPr>
          <w:rFonts w:ascii="Work Sans" w:hAnsi="Work Sans"/>
          <w:b/>
          <w:color w:val="3366CC"/>
          <w:sz w:val="28"/>
          <w:szCs w:val="28"/>
        </w:rPr>
        <w:t xml:space="preserve"> </w:t>
      </w:r>
      <w:bookmarkStart w:id="13" w:name="_Toc533602643"/>
      <w:bookmarkStart w:id="14" w:name="_Toc23868849"/>
      <w:bookmarkStart w:id="15" w:name="_Toc73652040"/>
      <w:r w:rsidRPr="00E1345C">
        <w:rPr>
          <w:rFonts w:ascii="Work Sans" w:hAnsi="Work Sans"/>
          <w:b/>
          <w:color w:val="3366CC"/>
          <w:sz w:val="28"/>
          <w:szCs w:val="28"/>
        </w:rPr>
        <w:t>Diagnóstico de capacidades y entornos</w:t>
      </w:r>
      <w:bookmarkEnd w:id="13"/>
      <w:bookmarkEnd w:id="14"/>
      <w:bookmarkEnd w:id="15"/>
    </w:p>
    <w:p w:rsidR="00FA33D6" w:rsidRPr="00FA33D6" w:rsidRDefault="00FA33D6" w:rsidP="00463D89">
      <w:pPr>
        <w:jc w:val="both"/>
        <w:rPr>
          <w:rFonts w:ascii="Work Sans" w:hAnsi="Work Sans"/>
          <w:sz w:val="18"/>
          <w:szCs w:val="18"/>
          <w:lang w:val="es-ES_tradnl"/>
        </w:rPr>
      </w:pPr>
    </w:p>
    <w:p w:rsidR="005E0213" w:rsidRPr="00E1345C" w:rsidRDefault="001207B3" w:rsidP="00463D89">
      <w:pPr>
        <w:jc w:val="both"/>
        <w:rPr>
          <w:rFonts w:ascii="Work Sans" w:hAnsi="Work Sans"/>
          <w:lang w:val="es-ES_tradnl"/>
        </w:rPr>
      </w:pPr>
      <w:r w:rsidRPr="00E1345C">
        <w:rPr>
          <w:rFonts w:ascii="Work Sans" w:hAnsi="Work Sans"/>
          <w:lang w:val="es-ES_tradnl"/>
        </w:rPr>
        <w:t>Con el propósito de</w:t>
      </w:r>
      <w:r w:rsidR="00F2037F">
        <w:rPr>
          <w:rFonts w:ascii="Work Sans" w:hAnsi="Work Sans"/>
          <w:lang w:val="es-ES_tradnl"/>
        </w:rPr>
        <w:t xml:space="preserve"> contar con un diagnóstico estratégico </w:t>
      </w:r>
      <w:r w:rsidRPr="00E1345C">
        <w:rPr>
          <w:rFonts w:ascii="Work Sans" w:hAnsi="Work Sans"/>
          <w:lang w:val="es-ES_tradnl"/>
        </w:rPr>
        <w:t>del Sector Presidencia de la República a nivel interno y externo, las entidades determinaron debilidades, oportunidades, fortalezas y amenazas, aplicando la herramienta DOFA</w:t>
      </w:r>
      <w:r w:rsidR="00F2037F">
        <w:rPr>
          <w:rFonts w:ascii="Work Sans" w:hAnsi="Work Sans"/>
          <w:lang w:val="es-ES_tradnl"/>
        </w:rPr>
        <w:t>, finalizando la vigencia 2019</w:t>
      </w:r>
      <w:r w:rsidRPr="00E1345C">
        <w:rPr>
          <w:rFonts w:ascii="Work Sans" w:hAnsi="Work Sans"/>
          <w:lang w:val="es-ES_tradnl"/>
        </w:rPr>
        <w:t xml:space="preserve">. </w:t>
      </w:r>
      <w:r w:rsidR="00131EDA">
        <w:rPr>
          <w:rFonts w:ascii="Work Sans" w:hAnsi="Work Sans"/>
          <w:lang w:val="es-ES_tradnl"/>
        </w:rPr>
        <w:t>Adicionalmente, e</w:t>
      </w:r>
      <w:r w:rsidR="00131EDA" w:rsidRPr="00131EDA">
        <w:rPr>
          <w:rFonts w:ascii="Work Sans" w:hAnsi="Work Sans"/>
          <w:lang w:val="es-ES_tradnl"/>
        </w:rPr>
        <w:t>n el marco de la emergencia económ</w:t>
      </w:r>
      <w:r w:rsidR="00131EDA">
        <w:rPr>
          <w:rFonts w:ascii="Work Sans" w:hAnsi="Work Sans"/>
          <w:lang w:val="es-ES_tradnl"/>
        </w:rPr>
        <w:t xml:space="preserve">ica, social y ecológica actual </w:t>
      </w:r>
      <w:r w:rsidR="009A0D41" w:rsidRPr="009A0D41">
        <w:rPr>
          <w:rFonts w:ascii="Work Sans" w:hAnsi="Work Sans"/>
          <w:lang w:val="es-ES_tradnl"/>
        </w:rPr>
        <w:t xml:space="preserve">generada por la entrada del virus SARS-CoV-2 causante de la enfermedad Covid-19 </w:t>
      </w:r>
      <w:r w:rsidR="009A0D41" w:rsidRPr="00131EDA">
        <w:rPr>
          <w:rFonts w:ascii="Work Sans" w:hAnsi="Work Sans"/>
          <w:lang w:val="es-ES_tradnl"/>
        </w:rPr>
        <w:t>y el aislamiento preventivo decretado</w:t>
      </w:r>
      <w:r w:rsidR="009A0D41">
        <w:rPr>
          <w:rFonts w:ascii="Work Sans" w:hAnsi="Work Sans"/>
          <w:lang w:val="es-ES_tradnl"/>
        </w:rPr>
        <w:t xml:space="preserve"> </w:t>
      </w:r>
      <w:r w:rsidR="00930290">
        <w:rPr>
          <w:rFonts w:ascii="Work Sans" w:hAnsi="Work Sans"/>
          <w:lang w:val="es-ES_tradnl"/>
        </w:rPr>
        <w:t>en 2020</w:t>
      </w:r>
      <w:r w:rsidR="00131EDA" w:rsidRPr="00131EDA">
        <w:rPr>
          <w:rFonts w:ascii="Work Sans" w:hAnsi="Work Sans"/>
          <w:lang w:val="es-ES_tradnl"/>
        </w:rPr>
        <w:t xml:space="preserve"> se aplicó nuevamente el instrumento de diagnóstico</w:t>
      </w:r>
      <w:r w:rsidR="00FA33D6">
        <w:rPr>
          <w:rFonts w:ascii="Work Sans" w:hAnsi="Work Sans"/>
          <w:lang w:val="es-ES_tradnl"/>
        </w:rPr>
        <w:t xml:space="preserve"> en el mes de diciembre de 2020</w:t>
      </w:r>
      <w:r w:rsidR="009A0D41">
        <w:rPr>
          <w:rFonts w:ascii="Work Sans" w:hAnsi="Work Sans"/>
          <w:lang w:val="es-ES_tradnl"/>
        </w:rPr>
        <w:t xml:space="preserve">. </w:t>
      </w:r>
      <w:r w:rsidR="00F2037F" w:rsidRPr="00E1345C">
        <w:rPr>
          <w:rFonts w:ascii="Work Sans" w:hAnsi="Work Sans"/>
          <w:lang w:val="es-ES_tradnl"/>
        </w:rPr>
        <w:t>El resultado de este ejercicio estratégico muestra aspectos endógenos y exógenos que se deben considerar en el cumplimiento de los objetivos e indicadores sectoriales.</w:t>
      </w:r>
    </w:p>
    <w:p w:rsidR="003B38DB" w:rsidRPr="008A04A4" w:rsidRDefault="00077923" w:rsidP="00FA33D6">
      <w:pPr>
        <w:jc w:val="center"/>
        <w:rPr>
          <w:rStyle w:val="Textoennegrita"/>
          <w:rFonts w:ascii="Work Sans" w:hAnsi="Work Sans"/>
          <w:color w:val="3366CC"/>
        </w:rPr>
      </w:pPr>
      <w:r>
        <w:rPr>
          <w:rStyle w:val="Textoennegrita"/>
          <w:rFonts w:ascii="Work Sans" w:hAnsi="Work Sans"/>
          <w:color w:val="20427F"/>
        </w:rPr>
        <w:br w:type="page"/>
      </w:r>
      <w:r w:rsidR="00FA33D6" w:rsidRPr="00FA33D6">
        <w:rPr>
          <w:rStyle w:val="Textoennegrita"/>
          <w:rFonts w:ascii="Work Sans" w:hAnsi="Work Sans" w:cstheme="majorHAnsi"/>
          <w:color w:val="20427F"/>
          <w:sz w:val="24"/>
          <w:szCs w:val="24"/>
        </w:rPr>
        <w:lastRenderedPageBreak/>
        <w:t xml:space="preserve">Gráfica </w:t>
      </w:r>
      <w:r w:rsidR="00FA33D6">
        <w:rPr>
          <w:rStyle w:val="Textoennegrita"/>
          <w:rFonts w:ascii="Work Sans" w:hAnsi="Work Sans" w:cstheme="majorHAnsi"/>
          <w:color w:val="20427F"/>
          <w:sz w:val="24"/>
          <w:szCs w:val="24"/>
        </w:rPr>
        <w:t xml:space="preserve">N° 4 </w:t>
      </w:r>
      <w:r w:rsidR="002F4E56" w:rsidRPr="00FA33D6">
        <w:rPr>
          <w:rStyle w:val="Textoennegrita"/>
          <w:rFonts w:ascii="Work Sans" w:hAnsi="Work Sans" w:cstheme="majorHAnsi"/>
          <w:color w:val="20427F"/>
          <w:sz w:val="24"/>
          <w:szCs w:val="24"/>
        </w:rPr>
        <w:t>Análisis DOFA</w:t>
      </w:r>
    </w:p>
    <w:p w:rsidR="008A04A4" w:rsidRPr="00FA33D6" w:rsidRDefault="008A04A4" w:rsidP="00E95CBE">
      <w:pPr>
        <w:jc w:val="center"/>
        <w:rPr>
          <w:rStyle w:val="Textoennegrita"/>
          <w:rFonts w:ascii="Work Sans" w:hAnsi="Work Sans" w:cstheme="majorHAnsi"/>
          <w:color w:val="20427F"/>
          <w:sz w:val="24"/>
          <w:szCs w:val="24"/>
        </w:rPr>
      </w:pPr>
      <w:r w:rsidRPr="00FA33D6">
        <w:rPr>
          <w:rStyle w:val="Textoennegrita"/>
          <w:rFonts w:ascii="Work Sans" w:hAnsi="Work Sans" w:cstheme="majorHAnsi"/>
          <w:color w:val="20427F"/>
          <w:sz w:val="24"/>
          <w:szCs w:val="24"/>
        </w:rPr>
        <w:t>ANÁLISIS EXTERNO</w:t>
      </w:r>
    </w:p>
    <w:tbl>
      <w:tblPr>
        <w:tblW w:w="10065" w:type="dxa"/>
        <w:tblInd w:w="-436" w:type="dxa"/>
        <w:tblCellMar>
          <w:left w:w="0" w:type="dxa"/>
          <w:right w:w="0" w:type="dxa"/>
        </w:tblCellMar>
        <w:tblLook w:val="04A0" w:firstRow="1" w:lastRow="0" w:firstColumn="1" w:lastColumn="0" w:noHBand="0" w:noVBand="1"/>
      </w:tblPr>
      <w:tblGrid>
        <w:gridCol w:w="10065"/>
      </w:tblGrid>
      <w:tr w:rsidR="008A04A4" w:rsidRPr="005C6D4B" w:rsidTr="00D2605C">
        <w:trPr>
          <w:trHeight w:val="489"/>
        </w:trPr>
        <w:tc>
          <w:tcPr>
            <w:tcW w:w="10065" w:type="dxa"/>
            <w:tcBorders>
              <w:top w:val="single" w:sz="8" w:space="0" w:color="3366CC"/>
              <w:left w:val="single" w:sz="8" w:space="0" w:color="3366CC"/>
              <w:bottom w:val="single" w:sz="8" w:space="0" w:color="3366CC"/>
              <w:right w:val="single" w:sz="8" w:space="0" w:color="3366CC"/>
            </w:tcBorders>
            <w:shd w:val="clear" w:color="auto" w:fill="3366CC"/>
            <w:tcMar>
              <w:top w:w="15" w:type="dxa"/>
              <w:left w:w="66" w:type="dxa"/>
              <w:bottom w:w="0" w:type="dxa"/>
              <w:right w:w="66" w:type="dxa"/>
            </w:tcMar>
            <w:vAlign w:val="center"/>
            <w:hideMark/>
          </w:tcPr>
          <w:p w:rsidR="008A04A4" w:rsidRPr="00352CF1" w:rsidRDefault="008A04A4" w:rsidP="008A04A4">
            <w:pPr>
              <w:spacing w:after="0" w:line="240" w:lineRule="auto"/>
              <w:jc w:val="center"/>
              <w:rPr>
                <w:rFonts w:ascii="Work Sans Light" w:eastAsia="Times New Roman" w:hAnsi="Work Sans Light" w:cs="Times New Roman"/>
                <w:b/>
                <w:sz w:val="24"/>
                <w:szCs w:val="24"/>
                <w:lang w:eastAsia="es-CO"/>
              </w:rPr>
            </w:pPr>
            <w:r w:rsidRPr="00352CF1">
              <w:rPr>
                <w:rFonts w:ascii="Work Sans Light" w:eastAsia="Times New Roman" w:hAnsi="Work Sans Light" w:cs="Times New Roman"/>
                <w:b/>
                <w:color w:val="FFFFFF" w:themeColor="background1"/>
                <w:sz w:val="24"/>
                <w:szCs w:val="24"/>
                <w:lang w:eastAsia="es-CO"/>
              </w:rPr>
              <w:t>OPORTUNIDADES</w:t>
            </w:r>
          </w:p>
        </w:tc>
      </w:tr>
      <w:tr w:rsidR="008A04A4" w:rsidRPr="005C6D4B" w:rsidTr="009156CD">
        <w:trPr>
          <w:trHeight w:val="541"/>
        </w:trPr>
        <w:tc>
          <w:tcPr>
            <w:tcW w:w="10065" w:type="dxa"/>
            <w:tcBorders>
              <w:top w:val="single" w:sz="8" w:space="0" w:color="3366CC"/>
              <w:left w:val="single" w:sz="8" w:space="0" w:color="3366CC"/>
              <w:bottom w:val="single" w:sz="8" w:space="0" w:color="3366CC"/>
              <w:right w:val="single" w:sz="8" w:space="0" w:color="3366CC"/>
            </w:tcBorders>
            <w:shd w:val="clear" w:color="auto" w:fill="F2F2F2" w:themeFill="background1" w:themeFillShade="F2"/>
            <w:tcMar>
              <w:top w:w="15" w:type="dxa"/>
              <w:left w:w="66" w:type="dxa"/>
              <w:bottom w:w="0" w:type="dxa"/>
              <w:right w:w="66" w:type="dxa"/>
            </w:tcMar>
            <w:hideMark/>
          </w:tcPr>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Unir líneas estratégicas de temas del sector y del señor Presidente.</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Mejorar en el desempeño institucional de acuerdo con el Modelo Integrado de Planeación y Gestión.</w:t>
            </w:r>
          </w:p>
          <w:p w:rsidR="006D4CE9"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Análisis, implementación y certificación de los sistemas de gestión bajo normas internacionales.</w:t>
            </w:r>
          </w:p>
          <w:p w:rsidR="009156CD" w:rsidRPr="00C8594C" w:rsidRDefault="009156CD"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9156CD">
              <w:rPr>
                <w:rFonts w:ascii="Work Sans" w:eastAsia="Times New Roman" w:hAnsi="Work Sans" w:cs="Arial"/>
                <w:sz w:val="15"/>
                <w:szCs w:val="15"/>
                <w:lang w:eastAsia="es-CO"/>
              </w:rPr>
              <w:t>Consolidación de alianzas estratégicas con entidades nacionales y territoriales y sector privado.</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Prioridad del gobierno Nacional para la implementación de los PDET, con la participación de todos los sectores. (ART)</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Implementación de buenas prácticas en las entidades del Sector en cada una de las políticas del MIPG y de los Sistemas de Gestión. (ARN)</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Posicionamiento del sector, con base en los resultados de las políticas y retos de cada una de las entidades. (ARN)</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Valoración de las lecciones aprendidas a partir de la implementación de las políticas del sector. (ARN)</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Liderar como Presidencia mejoras normativas que permitan diseñar modelos de financiamiento que promuevan la inversión pública y privada para los proyectos de renovación urbana para la mejora de la infraestructura de las entidades públicas. (ANIVBV).</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 xml:space="preserve">Nuevas alianzas interinstitucionales para seguir fortaleciendo e incorporando la Gestión del Riesgo de Desastres en el país. (UNGRD) </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Calibri" w:hAnsi="Work Sans" w:cs="Arial"/>
                <w:sz w:val="15"/>
                <w:szCs w:val="15"/>
                <w:lang w:eastAsia="es-CO"/>
              </w:rPr>
            </w:pPr>
            <w:r w:rsidRPr="00C8594C">
              <w:rPr>
                <w:rFonts w:ascii="Work Sans" w:eastAsia="Calibri" w:hAnsi="Work Sans" w:cs="Arial"/>
                <w:sz w:val="15"/>
                <w:szCs w:val="15"/>
                <w:lang w:eastAsia="es-CO"/>
              </w:rPr>
              <w:t xml:space="preserve">Estrategias para impulsar y motivar a nivel departamental y municipal el Conocimiento, la Reducción y el Manejo de Desastres articulando el Plan Nacional de Gestión de Riesgo de Desastres. (UNGRD) </w:t>
            </w:r>
          </w:p>
          <w:p w:rsidR="006D4CE9" w:rsidRPr="00C8594C" w:rsidRDefault="006D4CE9"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Calibri" w:hAnsi="Work Sans" w:cs="Arial"/>
                <w:sz w:val="15"/>
                <w:szCs w:val="15"/>
                <w:lang w:eastAsia="es-CO"/>
              </w:rPr>
              <w:t>Nuevos proyectos estratégicos en Gestión del Riesgo bajo la nueva administración de gobernaciones y alcaldías. (UNGRD)</w:t>
            </w:r>
          </w:p>
          <w:p w:rsidR="008A04A4" w:rsidRPr="00C8594C" w:rsidRDefault="00054AE2"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Desarrollo, adquisición y aprovechamiento de nuevas tecnologías como medio de trabajo y comunicación a nivel nacional e internacional.</w:t>
            </w:r>
          </w:p>
          <w:p w:rsidR="00054AE2" w:rsidRPr="00C8594C" w:rsidRDefault="00054AE2"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Actualización del Modelo Integrado de Planeación y Gestión de acuerdo con lo requerido por el decreto 1499 de 2017 y demás normas que lo modifiquen. (ARN)</w:t>
            </w:r>
          </w:p>
          <w:p w:rsidR="00054AE2"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Mejora en la interacción de los grupos de interés y de valor con la entidad a partir de la dinámica gener</w:t>
            </w:r>
            <w:r w:rsidR="00D96363" w:rsidRPr="00C8594C">
              <w:rPr>
                <w:rFonts w:ascii="Work Sans" w:eastAsia="Times New Roman" w:hAnsi="Work Sans" w:cs="Arial"/>
                <w:sz w:val="15"/>
                <w:szCs w:val="15"/>
                <w:lang w:eastAsia="es-CO"/>
              </w:rPr>
              <w:t xml:space="preserve">ada por la emergencia sanitaria; </w:t>
            </w:r>
            <w:r w:rsidRPr="00C8594C">
              <w:rPr>
                <w:rFonts w:ascii="Work Sans" w:eastAsia="Times New Roman" w:hAnsi="Work Sans" w:cs="Arial"/>
                <w:sz w:val="15"/>
                <w:szCs w:val="15"/>
                <w:lang w:eastAsia="es-CO"/>
              </w:rPr>
              <w:t xml:space="preserve">situación </w:t>
            </w:r>
            <w:r w:rsidR="00D96363" w:rsidRPr="00C8594C">
              <w:rPr>
                <w:rFonts w:ascii="Work Sans" w:eastAsia="Times New Roman" w:hAnsi="Work Sans" w:cs="Arial"/>
                <w:sz w:val="15"/>
                <w:szCs w:val="15"/>
                <w:lang w:eastAsia="es-CO"/>
              </w:rPr>
              <w:t xml:space="preserve">que </w:t>
            </w:r>
            <w:r w:rsidRPr="00C8594C">
              <w:rPr>
                <w:rFonts w:ascii="Work Sans" w:eastAsia="Times New Roman" w:hAnsi="Work Sans" w:cs="Arial"/>
                <w:sz w:val="15"/>
                <w:szCs w:val="15"/>
                <w:lang w:eastAsia="es-CO"/>
              </w:rPr>
              <w:t>se traduce en el uso de canales de atención diferentes al presencial. (ARN)</w:t>
            </w:r>
          </w:p>
          <w:p w:rsidR="00142DDB" w:rsidRPr="00C8594C" w:rsidRDefault="00150D1C"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Los</w:t>
            </w:r>
            <w:r w:rsidR="00142DDB" w:rsidRPr="00C8594C">
              <w:rPr>
                <w:rFonts w:ascii="Work Sans" w:eastAsia="Times New Roman" w:hAnsi="Work Sans" w:cs="Arial"/>
                <w:sz w:val="15"/>
                <w:szCs w:val="15"/>
                <w:lang w:eastAsia="es-CO"/>
              </w:rPr>
              <w:t xml:space="preserve"> canales diferentes al canal presencial ha</w:t>
            </w:r>
            <w:r w:rsidRPr="00C8594C">
              <w:rPr>
                <w:rFonts w:ascii="Work Sans" w:eastAsia="Times New Roman" w:hAnsi="Work Sans" w:cs="Arial"/>
                <w:sz w:val="15"/>
                <w:szCs w:val="15"/>
                <w:lang w:eastAsia="es-CO"/>
              </w:rPr>
              <w:t>n</w:t>
            </w:r>
            <w:r w:rsidR="00142DDB" w:rsidRPr="00C8594C">
              <w:rPr>
                <w:rFonts w:ascii="Work Sans" w:eastAsia="Times New Roman" w:hAnsi="Work Sans" w:cs="Arial"/>
                <w:sz w:val="15"/>
                <w:szCs w:val="15"/>
                <w:lang w:eastAsia="es-CO"/>
              </w:rPr>
              <w:t xml:space="preserve"> generado mayor cobertura y mayor fidelización de la población objeto de atención. (ARN)</w:t>
            </w:r>
          </w:p>
          <w:p w:rsidR="00142DDB"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 partir de la emergencia sanitaria, surgen nuevos convenios para ofrecer beneficios a los grupos de valor. (ARN).</w:t>
            </w:r>
          </w:p>
          <w:p w:rsidR="00142DDB"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Fortalecimiento del trabajo en casa para el desarrollo y cumplimiento de las funciones y obligaciones contractuales - Implementación del teletrabajo. (ARN)</w:t>
            </w:r>
          </w:p>
          <w:p w:rsidR="00142DDB"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Ejecución de las actividades de los planes estratégicos de talento humano a través de plataformas virtuales ampliando la cobertura de participación.</w:t>
            </w:r>
            <w:r w:rsidR="00E6101D" w:rsidRPr="00C8594C">
              <w:rPr>
                <w:rFonts w:ascii="Work Sans" w:eastAsia="Times New Roman" w:hAnsi="Work Sans" w:cs="Arial"/>
                <w:sz w:val="15"/>
                <w:szCs w:val="15"/>
                <w:lang w:eastAsia="es-CO"/>
              </w:rPr>
              <w:t xml:space="preserve"> (ARN)</w:t>
            </w:r>
          </w:p>
          <w:p w:rsidR="00142DDB"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Ahorro frente a los gastos de transporte y alimentación individual de todos los colaboradores de la entidad.</w:t>
            </w:r>
            <w:r w:rsidR="00E6101D" w:rsidRPr="00C8594C">
              <w:rPr>
                <w:rFonts w:ascii="Work Sans" w:eastAsia="Times New Roman" w:hAnsi="Work Sans" w:cs="Arial"/>
                <w:sz w:val="15"/>
                <w:szCs w:val="15"/>
                <w:lang w:eastAsia="es-CO"/>
              </w:rPr>
              <w:t xml:space="preserve"> (ARN)</w:t>
            </w:r>
          </w:p>
          <w:p w:rsidR="00142DDB" w:rsidRPr="00C8594C" w:rsidRDefault="00142DDB"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Compromiso del Gobierno</w:t>
            </w:r>
            <w:r w:rsidR="002D20D0" w:rsidRPr="00C8594C">
              <w:rPr>
                <w:rFonts w:ascii="Work Sans" w:eastAsia="Times New Roman" w:hAnsi="Work Sans" w:cs="Arial"/>
                <w:sz w:val="15"/>
                <w:szCs w:val="15"/>
                <w:lang w:eastAsia="es-CO"/>
              </w:rPr>
              <w:t xml:space="preserve"> Nacional para implementar los a</w:t>
            </w:r>
            <w:r w:rsidRPr="00C8594C">
              <w:rPr>
                <w:rFonts w:ascii="Work Sans" w:eastAsia="Times New Roman" w:hAnsi="Work Sans" w:cs="Arial"/>
                <w:sz w:val="15"/>
                <w:szCs w:val="15"/>
                <w:lang w:eastAsia="es-CO"/>
              </w:rPr>
              <w:t>cuerdos en el marco del proceso de Paz.</w:t>
            </w:r>
            <w:r w:rsidR="00E6101D" w:rsidRPr="00C8594C">
              <w:rPr>
                <w:rFonts w:ascii="Work Sans" w:eastAsia="Times New Roman" w:hAnsi="Work Sans" w:cs="Arial"/>
                <w:sz w:val="15"/>
                <w:szCs w:val="15"/>
                <w:lang w:eastAsia="es-CO"/>
              </w:rPr>
              <w:t xml:space="preserve"> (ARN)</w:t>
            </w:r>
          </w:p>
          <w:p w:rsidR="001B0F1C" w:rsidRPr="00C8594C" w:rsidRDefault="001B0F1C"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Inclusión de las políticas de reincorporación en los planes territoriales de desarrollo (ARN).</w:t>
            </w:r>
          </w:p>
          <w:p w:rsidR="00C8594C" w:rsidRPr="009156CD" w:rsidRDefault="009769BF"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Contar con líderes para las mesas de impulso por pilar, delegados desde las comunidades, conocedores de la dinámica de trabajo en torno al cumplimiento de las iniciativas PDET (ART).</w:t>
            </w:r>
          </w:p>
          <w:p w:rsidR="00C8594C" w:rsidRPr="00C8594C" w:rsidRDefault="00C8594C"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ART cuenta con acuerdos municipales y ordenanzas departamentales suscritos, los cuales facilitan el proceso de implementación PDET, en los cuales se incluyeron 12.257 iniciativas vinculadas a los Planes de Desarrollo Territorial de los municipios y departamentos.</w:t>
            </w:r>
          </w:p>
          <w:p w:rsidR="009769BF" w:rsidRPr="00C8594C" w:rsidRDefault="009769BF"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Alineación de la misionalidad de la entidad con la estrategia Compromiso por Colombia para la reactivación económica. (ANIVB)</w:t>
            </w:r>
          </w:p>
          <w:p w:rsidR="008A04A4" w:rsidRPr="00C8594C" w:rsidRDefault="009769BF"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Atraer capital privado mediante estructuraciones financieras mixtas para el apalancamiento de proyectos (ANIVB).</w:t>
            </w:r>
          </w:p>
          <w:p w:rsidR="009769BF" w:rsidRPr="00C8594C" w:rsidRDefault="009769BF"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Apropiar modelos constructivos alternativos - Edificios Sostenibles. (ANIVB)</w:t>
            </w:r>
          </w:p>
          <w:p w:rsidR="00352CF1" w:rsidRPr="00C8594C" w:rsidRDefault="00352CF1"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Generación de productos a través de las instancias de coordinación.</w:t>
            </w:r>
            <w:r w:rsidR="00692F73" w:rsidRPr="00C8594C">
              <w:rPr>
                <w:rFonts w:ascii="Work Sans" w:eastAsia="Times New Roman" w:hAnsi="Work Sans" w:cs="Arial"/>
                <w:sz w:val="15"/>
                <w:szCs w:val="15"/>
                <w:lang w:eastAsia="es-CO"/>
              </w:rPr>
              <w:t xml:space="preserve"> (UNGRD).</w:t>
            </w:r>
          </w:p>
          <w:p w:rsidR="00352CF1" w:rsidRPr="00C8594C" w:rsidRDefault="00352CF1"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 xml:space="preserve">En </w:t>
            </w:r>
            <w:r w:rsidR="00930290" w:rsidRPr="00C8594C">
              <w:rPr>
                <w:rFonts w:ascii="Work Sans" w:eastAsia="Times New Roman" w:hAnsi="Work Sans" w:cs="Arial"/>
                <w:sz w:val="15"/>
                <w:szCs w:val="15"/>
                <w:lang w:eastAsia="es-CO"/>
              </w:rPr>
              <w:t xml:space="preserve">el </w:t>
            </w:r>
            <w:r w:rsidRPr="00C8594C">
              <w:rPr>
                <w:rFonts w:ascii="Work Sans" w:eastAsia="Times New Roman" w:hAnsi="Work Sans" w:cs="Arial"/>
                <w:sz w:val="15"/>
                <w:szCs w:val="15"/>
                <w:lang w:eastAsia="es-CO"/>
              </w:rPr>
              <w:t>marco del Plan Nacional de Gestión del Riesgo del Riesgo de Desastres existen 6 proyectos asociados al fortalecimiento comunitario con enfoque diferencial y de género que se deben implementar. (UNGRD)</w:t>
            </w:r>
          </w:p>
          <w:p w:rsidR="00352CF1" w:rsidRPr="00C8594C" w:rsidRDefault="00352CF1"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Promover acciones de preparativos para respuesta a emergencia y preparativos para la recuperación, con el fin de fortalecer la gestión del riesgo en los entes territoriales. (UNGRD)</w:t>
            </w:r>
          </w:p>
          <w:p w:rsidR="00352CF1" w:rsidRPr="00C8594C" w:rsidRDefault="00352CF1"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Formalización del Sistema Nacional de Cooperación Internacional. (APC Colombia)</w:t>
            </w:r>
          </w:p>
          <w:p w:rsidR="00C8594C" w:rsidRPr="00C8594C" w:rsidRDefault="00352CF1"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Aumento de la demanda de cooperación técnica por parte de los países del Sur Global a Colombia.</w:t>
            </w:r>
            <w:r w:rsidR="00131EDA" w:rsidRPr="00C8594C">
              <w:rPr>
                <w:rFonts w:ascii="Work Sans" w:eastAsia="Times New Roman" w:hAnsi="Work Sans" w:cs="Arial"/>
                <w:sz w:val="15"/>
                <w:szCs w:val="15"/>
                <w:lang w:eastAsia="es-CO"/>
              </w:rPr>
              <w:t xml:space="preserve"> </w:t>
            </w:r>
            <w:r w:rsidRPr="00C8594C">
              <w:rPr>
                <w:rFonts w:ascii="Work Sans" w:eastAsia="Times New Roman" w:hAnsi="Work Sans" w:cs="Arial"/>
                <w:sz w:val="15"/>
                <w:szCs w:val="15"/>
                <w:lang w:eastAsia="es-CO"/>
              </w:rPr>
              <w:t>(A</w:t>
            </w:r>
            <w:r w:rsidR="00C8594C" w:rsidRPr="00C8594C">
              <w:rPr>
                <w:rFonts w:ascii="Work Sans" w:eastAsia="Times New Roman" w:hAnsi="Work Sans" w:cs="Arial"/>
                <w:sz w:val="15"/>
                <w:szCs w:val="15"/>
                <w:lang w:eastAsia="es-CO"/>
              </w:rPr>
              <w:t>PC)</w:t>
            </w:r>
          </w:p>
          <w:p w:rsidR="009156CD" w:rsidRDefault="00C8594C" w:rsidP="00B242BF">
            <w:pPr>
              <w:numPr>
                <w:ilvl w:val="0"/>
                <w:numId w:val="27"/>
              </w:numPr>
              <w:tabs>
                <w:tab w:val="clear" w:pos="720"/>
                <w:tab w:val="num" w:pos="783"/>
              </w:tabs>
              <w:spacing w:after="0" w:line="276" w:lineRule="auto"/>
              <w:ind w:right="218" w:hanging="505"/>
              <w:contextualSpacing/>
              <w:jc w:val="both"/>
              <w:rPr>
                <w:rFonts w:ascii="Work Sans" w:eastAsia="Times New Roman" w:hAnsi="Work Sans" w:cs="Arial"/>
                <w:sz w:val="15"/>
                <w:szCs w:val="15"/>
                <w:lang w:eastAsia="es-CO"/>
              </w:rPr>
            </w:pPr>
            <w:r w:rsidRPr="00C8594C">
              <w:rPr>
                <w:rFonts w:ascii="Work Sans" w:eastAsia="Times New Roman" w:hAnsi="Work Sans" w:cs="Arial"/>
                <w:sz w:val="15"/>
                <w:szCs w:val="15"/>
                <w:lang w:eastAsia="es-CO"/>
              </w:rPr>
              <w:t>Confianza de los donantes para entregar en administración recursos de cooperación internacional.</w:t>
            </w:r>
            <w:r w:rsidR="009156CD">
              <w:rPr>
                <w:rFonts w:ascii="Work Sans" w:eastAsia="Times New Roman" w:hAnsi="Work Sans" w:cs="Arial"/>
                <w:sz w:val="15"/>
                <w:szCs w:val="15"/>
                <w:lang w:eastAsia="es-CO"/>
              </w:rPr>
              <w:t xml:space="preserve"> </w:t>
            </w:r>
            <w:r w:rsidRPr="00C8594C">
              <w:rPr>
                <w:rFonts w:ascii="Work Sans" w:eastAsia="Times New Roman" w:hAnsi="Work Sans" w:cs="Arial"/>
                <w:sz w:val="15"/>
                <w:szCs w:val="15"/>
                <w:lang w:eastAsia="es-CO"/>
              </w:rPr>
              <w:t>(APC)</w:t>
            </w:r>
          </w:p>
          <w:p w:rsidR="009156CD" w:rsidRPr="009156CD" w:rsidRDefault="009156CD" w:rsidP="00C91AED">
            <w:pPr>
              <w:tabs>
                <w:tab w:val="left" w:pos="9569"/>
              </w:tabs>
              <w:spacing w:after="0" w:line="276" w:lineRule="auto"/>
              <w:ind w:left="720" w:right="362"/>
              <w:contextualSpacing/>
              <w:jc w:val="both"/>
              <w:rPr>
                <w:rFonts w:ascii="Work Sans" w:eastAsia="Times New Roman" w:hAnsi="Work Sans" w:cs="Arial"/>
                <w:sz w:val="15"/>
                <w:szCs w:val="15"/>
                <w:lang w:eastAsia="es-CO"/>
              </w:rPr>
            </w:pPr>
          </w:p>
        </w:tc>
      </w:tr>
      <w:tr w:rsidR="00C8594C" w:rsidRPr="00352CF1" w:rsidTr="00D2605C">
        <w:trPr>
          <w:trHeight w:val="489"/>
        </w:trPr>
        <w:tc>
          <w:tcPr>
            <w:tcW w:w="10065" w:type="dxa"/>
            <w:tcBorders>
              <w:top w:val="single" w:sz="8" w:space="0" w:color="3366CC"/>
              <w:left w:val="single" w:sz="8" w:space="0" w:color="3366CC"/>
              <w:bottom w:val="single" w:sz="8" w:space="0" w:color="3366CC"/>
              <w:right w:val="single" w:sz="8" w:space="0" w:color="3366CC"/>
            </w:tcBorders>
            <w:shd w:val="clear" w:color="auto" w:fill="3366CC"/>
            <w:tcMar>
              <w:top w:w="15" w:type="dxa"/>
              <w:left w:w="66" w:type="dxa"/>
              <w:bottom w:w="0" w:type="dxa"/>
              <w:right w:w="66" w:type="dxa"/>
            </w:tcMar>
            <w:vAlign w:val="center"/>
            <w:hideMark/>
          </w:tcPr>
          <w:p w:rsidR="00C8594C" w:rsidRPr="00352CF1" w:rsidRDefault="00C8594C" w:rsidP="0003110C">
            <w:pPr>
              <w:spacing w:after="0" w:line="240" w:lineRule="auto"/>
              <w:jc w:val="center"/>
              <w:rPr>
                <w:rFonts w:ascii="Work Sans Light" w:eastAsia="Times New Roman" w:hAnsi="Work Sans Light" w:cs="Times New Roman"/>
                <w:b/>
                <w:sz w:val="24"/>
                <w:szCs w:val="24"/>
                <w:lang w:eastAsia="es-CO"/>
              </w:rPr>
            </w:pPr>
            <w:r>
              <w:rPr>
                <w:rFonts w:ascii="Work Sans Light" w:eastAsia="Times New Roman" w:hAnsi="Work Sans Light" w:cs="Times New Roman"/>
                <w:b/>
                <w:color w:val="FFFFFF" w:themeColor="background1"/>
                <w:sz w:val="24"/>
                <w:szCs w:val="24"/>
                <w:lang w:eastAsia="es-CO"/>
              </w:rPr>
              <w:lastRenderedPageBreak/>
              <w:t>AMENAZAS</w:t>
            </w:r>
          </w:p>
        </w:tc>
      </w:tr>
      <w:tr w:rsidR="00C8594C" w:rsidRPr="00C8594C" w:rsidTr="0003110C">
        <w:trPr>
          <w:trHeight w:val="816"/>
        </w:trPr>
        <w:tc>
          <w:tcPr>
            <w:tcW w:w="10065" w:type="dxa"/>
            <w:tcBorders>
              <w:top w:val="single" w:sz="8" w:space="0" w:color="3366CC"/>
              <w:left w:val="single" w:sz="8" w:space="0" w:color="3366CC"/>
              <w:bottom w:val="single" w:sz="8" w:space="0" w:color="3366CC"/>
              <w:right w:val="single" w:sz="8" w:space="0" w:color="3366CC"/>
            </w:tcBorders>
            <w:shd w:val="clear" w:color="auto" w:fill="F2F2F2" w:themeFill="background1" w:themeFillShade="F2"/>
            <w:tcMar>
              <w:top w:w="15" w:type="dxa"/>
              <w:left w:w="66" w:type="dxa"/>
              <w:bottom w:w="0" w:type="dxa"/>
              <w:right w:w="66" w:type="dxa"/>
            </w:tcMar>
            <w:hideMark/>
          </w:tcPr>
          <w:p w:rsidR="00C8594C" w:rsidRPr="008E6888" w:rsidRDefault="00C8594C" w:rsidP="00C91AE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Restricciones presupuestales que afectan la ejecución de los recursos de la</w:t>
            </w:r>
            <w:r w:rsidR="009673ED" w:rsidRPr="008E6888">
              <w:rPr>
                <w:rFonts w:ascii="Work Sans" w:eastAsia="Calibri" w:hAnsi="Work Sans" w:cs="Arial"/>
                <w:sz w:val="16"/>
                <w:szCs w:val="16"/>
                <w:lang w:eastAsia="es-CO"/>
              </w:rPr>
              <w:t>s</w:t>
            </w:r>
            <w:r w:rsidRPr="008E6888">
              <w:rPr>
                <w:rFonts w:ascii="Work Sans" w:eastAsia="Calibri" w:hAnsi="Work Sans" w:cs="Arial"/>
                <w:sz w:val="16"/>
                <w:szCs w:val="16"/>
                <w:lang w:eastAsia="es-CO"/>
              </w:rPr>
              <w:t xml:space="preserve"> entidades del sector.</w:t>
            </w:r>
          </w:p>
          <w:p w:rsidR="00C8594C" w:rsidRPr="008E6888" w:rsidRDefault="009673ED"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Aspectos sociales que afecta</w:t>
            </w:r>
            <w:r w:rsidR="00C8594C" w:rsidRPr="008E6888">
              <w:rPr>
                <w:rFonts w:ascii="Work Sans" w:eastAsia="Calibri" w:hAnsi="Work Sans" w:cs="Arial"/>
                <w:sz w:val="16"/>
                <w:szCs w:val="16"/>
                <w:lang w:eastAsia="es-CO"/>
              </w:rPr>
              <w:t>n el desarrollo de las funciones.</w:t>
            </w:r>
          </w:p>
          <w:p w:rsidR="009156CD" w:rsidRPr="009156CD" w:rsidRDefault="009156CD" w:rsidP="009156C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9156CD">
              <w:rPr>
                <w:rFonts w:ascii="Work Sans" w:eastAsia="Calibri" w:hAnsi="Work Sans" w:cs="Arial"/>
                <w:sz w:val="16"/>
                <w:szCs w:val="16"/>
                <w:lang w:eastAsia="es-CO"/>
              </w:rPr>
              <w:t>Falta de int</w:t>
            </w:r>
            <w:r w:rsidRPr="008E6888">
              <w:rPr>
                <w:rFonts w:ascii="Work Sans" w:eastAsia="Calibri" w:hAnsi="Work Sans" w:cs="Arial"/>
                <w:sz w:val="16"/>
                <w:szCs w:val="16"/>
                <w:lang w:eastAsia="es-CO"/>
              </w:rPr>
              <w:t>egración de la normatividad en seguridad y s</w:t>
            </w:r>
            <w:r w:rsidRPr="009156CD">
              <w:rPr>
                <w:rFonts w:ascii="Work Sans" w:eastAsia="Calibri" w:hAnsi="Work Sans" w:cs="Arial"/>
                <w:sz w:val="16"/>
                <w:szCs w:val="16"/>
                <w:lang w:eastAsia="es-CO"/>
              </w:rPr>
              <w:t>alud con el sistema de Contratación Estatal.</w:t>
            </w:r>
          </w:p>
          <w:p w:rsidR="009156CD" w:rsidRPr="009156CD" w:rsidRDefault="009156CD" w:rsidP="009156C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9156CD">
              <w:rPr>
                <w:rFonts w:ascii="Work Sans" w:eastAsia="Calibri" w:hAnsi="Work Sans" w:cs="Arial"/>
                <w:sz w:val="16"/>
                <w:szCs w:val="16"/>
                <w:lang w:eastAsia="es-CO"/>
              </w:rPr>
              <w:t>Eventos disruptivos únicos (cambios tecnológicos, pandemias.</w:t>
            </w:r>
          </w:p>
          <w:p w:rsidR="009156CD" w:rsidRPr="009156CD" w:rsidRDefault="009156CD" w:rsidP="009156C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9156CD">
              <w:rPr>
                <w:rFonts w:ascii="Work Sans" w:eastAsia="Calibri" w:hAnsi="Work Sans" w:cs="Arial"/>
                <w:sz w:val="16"/>
                <w:szCs w:val="16"/>
                <w:lang w:eastAsia="es-CO"/>
              </w:rPr>
              <w:t>Alteraciones del orden público.</w:t>
            </w:r>
          </w:p>
          <w:p w:rsidR="009156CD" w:rsidRPr="008E6888" w:rsidRDefault="009156CD" w:rsidP="009156C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Aumento de la inseguridad.</w:t>
            </w:r>
          </w:p>
          <w:p w:rsidR="00C91AED" w:rsidRPr="00C91AED" w:rsidRDefault="00C91AED" w:rsidP="00C91AE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C91AED">
              <w:rPr>
                <w:rFonts w:ascii="Work Sans" w:eastAsia="Calibri" w:hAnsi="Work Sans" w:cs="Arial"/>
                <w:sz w:val="16"/>
                <w:szCs w:val="16"/>
                <w:lang w:eastAsia="es-CO"/>
              </w:rPr>
              <w:t>Cambios constantes en la legislación colombiana.</w:t>
            </w:r>
          </w:p>
          <w:p w:rsidR="00C91AED" w:rsidRPr="008E6888" w:rsidRDefault="00C91AED" w:rsidP="00C91AE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Falta de integración de la normatividad en Seguridad y Salud con el sistema de Contratación Estatal.</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Recursos insuficientes para: implementación de los PDET (ART); funcionamiento de la entidad (ARN); atención de eventos y emergencias (UNGRD)</w:t>
            </w:r>
            <w:r w:rsidR="009673ED" w:rsidRPr="008E6888">
              <w:rPr>
                <w:rFonts w:ascii="Work Sans" w:eastAsia="Calibri" w:hAnsi="Work Sans" w:cs="Arial"/>
                <w:sz w:val="16"/>
                <w:szCs w:val="16"/>
                <w:lang w:eastAsia="es-CO"/>
              </w:rPr>
              <w:t>.</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Orden público en Territorios. (ART)- La presencia de grupos armados en las zonas PDET, no genera condiciones de seguridad a los delegados comunitarios de los grupos motor que apoyan la implementación de los PDET en territorio.</w:t>
            </w:r>
          </w:p>
          <w:p w:rsidR="00C8594C" w:rsidRPr="008E6888" w:rsidRDefault="009673ED"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Bajo c</w:t>
            </w:r>
            <w:r w:rsidR="00C8594C" w:rsidRPr="008E6888">
              <w:rPr>
                <w:rFonts w:ascii="Work Sans" w:eastAsia="Calibri" w:hAnsi="Work Sans" w:cs="Arial"/>
                <w:sz w:val="16"/>
                <w:szCs w:val="16"/>
                <w:lang w:eastAsia="es-CO"/>
              </w:rPr>
              <w:t>ompromiso del Sector Privado. (ART)</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Registro inoportuno del avance de información en los sistemas de formulación y seguimiento del DNP (SPI, SUIFP, SISCONPES, SINERGIA). (ARN)</w:t>
            </w:r>
          </w:p>
          <w:p w:rsidR="00C8594C" w:rsidRPr="008E6888" w:rsidRDefault="009673ED"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Permanente cambio de las p</w:t>
            </w:r>
            <w:r w:rsidR="00C8594C" w:rsidRPr="008E6888">
              <w:rPr>
                <w:rFonts w:ascii="Work Sans" w:eastAsia="Calibri" w:hAnsi="Work Sans" w:cs="Arial"/>
                <w:sz w:val="16"/>
                <w:szCs w:val="16"/>
                <w:lang w:eastAsia="es-CO"/>
              </w:rPr>
              <w:t>olíticas de Gobierno Digital, modificación de estándares, que impactan costo y disponibilidad de recursos para su cumplimiento.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Normatividad que restringe el compromiso de recursos de las entidades públicas en proyectos inmobiliarios a largo plazo y no incentivan la inversión privada. (ANIVBV)- Retrasos en la aprobación por parte de las entidades competentes de los instrumentos normativos necesarios para el desarrollo de los proyectos inmobiliarios-(ANIVB) </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Demoras en la aprobación de avales fiscales para el desarrollo de los proyectos</w:t>
            </w:r>
            <w:r w:rsidR="009673ED" w:rsidRPr="008E6888">
              <w:rPr>
                <w:rFonts w:ascii="Work Sans" w:eastAsia="Calibri" w:hAnsi="Work Sans" w:cs="Arial"/>
                <w:sz w:val="16"/>
                <w:szCs w:val="16"/>
                <w:lang w:eastAsia="es-CO"/>
              </w:rPr>
              <w:t xml:space="preserve"> (ANIVB).</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Departamentos sin capacidad operativa, administrativa y financiera para asumir proceso de fortalecimiento de la GRD. (UNGRD) </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Desarticulación en los municipios bajo lo dispuesto en los Planes de Ordenamiento Territorial que dificultan la coordinación de la </w:t>
            </w:r>
            <w:r w:rsidR="009673ED" w:rsidRPr="008E6888">
              <w:rPr>
                <w:rFonts w:ascii="Work Sans" w:eastAsia="Calibri" w:hAnsi="Work Sans" w:cs="Arial"/>
                <w:sz w:val="16"/>
                <w:szCs w:val="16"/>
                <w:lang w:eastAsia="es-CO"/>
              </w:rPr>
              <w:t xml:space="preserve">Gestión de Riesgos de Desastres - </w:t>
            </w:r>
            <w:r w:rsidRPr="008E6888">
              <w:rPr>
                <w:rFonts w:ascii="Work Sans" w:eastAsia="Calibri" w:hAnsi="Work Sans" w:cs="Arial"/>
                <w:sz w:val="16"/>
                <w:szCs w:val="16"/>
                <w:lang w:eastAsia="es-CO"/>
              </w:rPr>
              <w:t>GRD. (UNGRD)</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Dificultades para acceder a los medios tecnológicos de interacción por parte de la población objeto de atención de la entidad.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La continuidad de la emergencia sanitaria pone en riesgo la salud de funcionarios y contratistas de las entidades.</w:t>
            </w:r>
            <w:r w:rsidR="009673ED" w:rsidRPr="008E6888">
              <w:rPr>
                <w:rFonts w:ascii="Work Sans" w:eastAsia="Calibri" w:hAnsi="Work Sans" w:cs="Arial"/>
                <w:sz w:val="16"/>
                <w:szCs w:val="16"/>
                <w:lang w:eastAsia="es-CO"/>
              </w:rPr>
              <w:t xml:space="preserve">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Dificultades para el desarrollo e implementación   de los programas, planes y proyectos, como consecuencia de la emergenc</w:t>
            </w:r>
            <w:r w:rsidR="00A81DA9">
              <w:rPr>
                <w:rFonts w:ascii="Work Sans" w:eastAsia="Calibri" w:hAnsi="Work Sans" w:cs="Arial"/>
                <w:sz w:val="16"/>
                <w:szCs w:val="16"/>
                <w:lang w:eastAsia="es-CO"/>
              </w:rPr>
              <w:t>ia sanitaria u otras que llegare</w:t>
            </w:r>
            <w:r w:rsidRPr="008E6888">
              <w:rPr>
                <w:rFonts w:ascii="Work Sans" w:eastAsia="Calibri" w:hAnsi="Work Sans" w:cs="Arial"/>
                <w:sz w:val="16"/>
                <w:szCs w:val="16"/>
                <w:lang w:eastAsia="es-CO"/>
              </w:rPr>
              <w:t>n a presentarse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Aplazamiento del inicio de periodo de prueba del personal administrativo de carrera administrativa, tanto de las personas que salen en vacancia temporal como los que ingresan a la entidad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Reorganización de las prioridades del gobierno, debido a las situaciones que se deben atender por la pandemia COVID 19, y por otras emergencias que se presenten, que afecten los recursos y metas relacionadas con los procesos que enmarcan la operación.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Continuos requerimientos y necesidades de la política de Gobierno Digital, derivados de la evolución tecnológica, que afectan el cumplimiento de estándares, costos de implementación y la estabilidad de la operación. (ARN)</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Infraestructura tecnológica del país insuficiente, frente a los requerimientos de la operación de los procesos de la Entidad a nivel central y territorial, que demanda la emergencia sanitaria del COVID-19 u otras emergencias que se presenten. (ARN)</w:t>
            </w:r>
          </w:p>
          <w:p w:rsidR="00C8594C" w:rsidRPr="008E6888" w:rsidRDefault="009673ED"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La </w:t>
            </w:r>
            <w:r w:rsidR="00C8594C" w:rsidRPr="008E6888">
              <w:rPr>
                <w:rFonts w:ascii="Work Sans" w:eastAsia="Calibri" w:hAnsi="Work Sans" w:cs="Arial"/>
                <w:sz w:val="16"/>
                <w:szCs w:val="16"/>
                <w:lang w:eastAsia="es-CO"/>
              </w:rPr>
              <w:t>contingencia por el COVID-19</w:t>
            </w:r>
            <w:r w:rsidRPr="008E6888">
              <w:rPr>
                <w:rFonts w:ascii="Work Sans" w:eastAsia="Calibri" w:hAnsi="Work Sans" w:cs="Arial"/>
                <w:sz w:val="16"/>
                <w:szCs w:val="16"/>
                <w:lang w:eastAsia="es-CO"/>
              </w:rPr>
              <w:t xml:space="preserve"> ha afectado</w:t>
            </w:r>
            <w:r w:rsidR="00C8594C" w:rsidRPr="008E6888">
              <w:rPr>
                <w:rFonts w:ascii="Work Sans" w:eastAsia="Calibri" w:hAnsi="Work Sans" w:cs="Arial"/>
                <w:sz w:val="16"/>
                <w:szCs w:val="16"/>
                <w:lang w:eastAsia="es-CO"/>
              </w:rPr>
              <w:t xml:space="preserve"> la formalización de los Mecanismos Especiales de Consulta con comunidades étnicas que participan en la implementación del PDET (ART)</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Desconocimiento de los funcionarios públicos de las entidades territoriales de las fuentes de financiación y manejo del Sistema General de Regalías - SGR. (ART)</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Desarticulación de los departamentos y consejos municipales de gestión del riesgo de desastres por cambios de administración que retrasen planes, programa y proyectos para la implementación y fortalecimiento de la política de Gestión del Riesgo de Desastres. (UNGRD).</w:t>
            </w:r>
          </w:p>
          <w:p w:rsidR="00C8594C" w:rsidRPr="008E6888" w:rsidRDefault="00C8594C" w:rsidP="00C8594C">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Excesiva rigurosidad en las condiciones del donante. (APC Colombia)</w:t>
            </w:r>
          </w:p>
          <w:p w:rsidR="00C8594C" w:rsidRPr="008E6888" w:rsidRDefault="00C8594C" w:rsidP="009156CD">
            <w:pPr>
              <w:numPr>
                <w:ilvl w:val="0"/>
                <w:numId w:val="28"/>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Tendencia a la disminución de la ayuda oficial al desarrollo. (APC Colombia).</w:t>
            </w:r>
          </w:p>
        </w:tc>
      </w:tr>
    </w:tbl>
    <w:p w:rsidR="00C62014" w:rsidRDefault="00C62014" w:rsidP="00463D89">
      <w:pPr>
        <w:jc w:val="both"/>
        <w:rPr>
          <w:rFonts w:ascii="Work Sans" w:hAnsi="Work Sans"/>
          <w:lang w:val="es-ES_tradnl"/>
        </w:rPr>
      </w:pPr>
    </w:p>
    <w:p w:rsidR="00C62014" w:rsidRPr="00FA33D6" w:rsidRDefault="00674620" w:rsidP="008E6888">
      <w:pPr>
        <w:jc w:val="center"/>
        <w:rPr>
          <w:rStyle w:val="Textoennegrita"/>
          <w:rFonts w:cstheme="majorHAnsi"/>
          <w:b w:val="0"/>
          <w:bCs w:val="0"/>
          <w:color w:val="20427F"/>
          <w:sz w:val="24"/>
          <w:szCs w:val="24"/>
        </w:rPr>
      </w:pPr>
      <w:r w:rsidRPr="00FA33D6">
        <w:rPr>
          <w:rStyle w:val="Textoennegrita"/>
          <w:rFonts w:ascii="Work Sans" w:hAnsi="Work Sans" w:cstheme="majorHAnsi"/>
          <w:color w:val="20427F"/>
          <w:sz w:val="24"/>
          <w:szCs w:val="24"/>
        </w:rPr>
        <w:t>AN</w:t>
      </w:r>
      <w:r w:rsidR="008E6888" w:rsidRPr="00FA33D6">
        <w:rPr>
          <w:rStyle w:val="Textoennegrita"/>
          <w:rFonts w:ascii="Work Sans" w:hAnsi="Work Sans" w:cstheme="majorHAnsi"/>
          <w:color w:val="20427F"/>
          <w:sz w:val="24"/>
          <w:szCs w:val="24"/>
        </w:rPr>
        <w:t>ÁLISIS IN</w:t>
      </w:r>
      <w:r w:rsidRPr="00FA33D6">
        <w:rPr>
          <w:rStyle w:val="Textoennegrita"/>
          <w:rFonts w:ascii="Work Sans" w:hAnsi="Work Sans" w:cstheme="majorHAnsi"/>
          <w:color w:val="20427F"/>
          <w:sz w:val="24"/>
          <w:szCs w:val="24"/>
        </w:rPr>
        <w:t>TERNO</w:t>
      </w:r>
    </w:p>
    <w:tbl>
      <w:tblPr>
        <w:tblW w:w="10065" w:type="dxa"/>
        <w:tblInd w:w="-436" w:type="dxa"/>
        <w:tblCellMar>
          <w:left w:w="0" w:type="dxa"/>
          <w:right w:w="0" w:type="dxa"/>
        </w:tblCellMar>
        <w:tblLook w:val="04A0" w:firstRow="1" w:lastRow="0" w:firstColumn="1" w:lastColumn="0" w:noHBand="0" w:noVBand="1"/>
      </w:tblPr>
      <w:tblGrid>
        <w:gridCol w:w="10065"/>
      </w:tblGrid>
      <w:tr w:rsidR="00C91AED" w:rsidRPr="00352CF1" w:rsidTr="00D2605C">
        <w:trPr>
          <w:trHeight w:val="489"/>
        </w:trPr>
        <w:tc>
          <w:tcPr>
            <w:tcW w:w="10065" w:type="dxa"/>
            <w:tcBorders>
              <w:top w:val="single" w:sz="8" w:space="0" w:color="3366CC"/>
              <w:left w:val="single" w:sz="8" w:space="0" w:color="3366CC"/>
              <w:bottom w:val="single" w:sz="8" w:space="0" w:color="3366CC"/>
              <w:right w:val="single" w:sz="8" w:space="0" w:color="3366CC"/>
            </w:tcBorders>
            <w:shd w:val="clear" w:color="auto" w:fill="3366CC"/>
            <w:tcMar>
              <w:top w:w="15" w:type="dxa"/>
              <w:left w:w="66" w:type="dxa"/>
              <w:bottom w:w="0" w:type="dxa"/>
              <w:right w:w="66" w:type="dxa"/>
            </w:tcMar>
            <w:vAlign w:val="center"/>
            <w:hideMark/>
          </w:tcPr>
          <w:p w:rsidR="00C91AED" w:rsidRPr="00352CF1" w:rsidRDefault="00C91AED" w:rsidP="0003110C">
            <w:pPr>
              <w:spacing w:after="0" w:line="240" w:lineRule="auto"/>
              <w:jc w:val="center"/>
              <w:rPr>
                <w:rFonts w:ascii="Work Sans Light" w:eastAsia="Times New Roman" w:hAnsi="Work Sans Light" w:cs="Times New Roman"/>
                <w:b/>
                <w:sz w:val="24"/>
                <w:szCs w:val="24"/>
                <w:lang w:eastAsia="es-CO"/>
              </w:rPr>
            </w:pPr>
            <w:r>
              <w:rPr>
                <w:rFonts w:ascii="Work Sans Light" w:eastAsia="Times New Roman" w:hAnsi="Work Sans Light" w:cs="Times New Roman"/>
                <w:b/>
                <w:color w:val="FFFFFF" w:themeColor="background1"/>
                <w:sz w:val="24"/>
                <w:szCs w:val="24"/>
                <w:lang w:eastAsia="es-CO"/>
              </w:rPr>
              <w:t>FORTALEZAS</w:t>
            </w:r>
          </w:p>
        </w:tc>
      </w:tr>
      <w:tr w:rsidR="00C91AED" w:rsidRPr="009156CD" w:rsidTr="0003110C">
        <w:trPr>
          <w:trHeight w:val="816"/>
        </w:trPr>
        <w:tc>
          <w:tcPr>
            <w:tcW w:w="10065" w:type="dxa"/>
            <w:tcBorders>
              <w:top w:val="single" w:sz="8" w:space="0" w:color="3366CC"/>
              <w:left w:val="single" w:sz="8" w:space="0" w:color="3366CC"/>
              <w:bottom w:val="single" w:sz="8" w:space="0" w:color="3366CC"/>
              <w:right w:val="single" w:sz="8" w:space="0" w:color="3366CC"/>
            </w:tcBorders>
            <w:shd w:val="clear" w:color="auto" w:fill="F2F2F2" w:themeFill="background1" w:themeFillShade="F2"/>
            <w:tcMar>
              <w:top w:w="15" w:type="dxa"/>
              <w:left w:w="66" w:type="dxa"/>
              <w:bottom w:w="0" w:type="dxa"/>
              <w:right w:w="66" w:type="dxa"/>
            </w:tcMar>
            <w:hideMark/>
          </w:tcPr>
          <w:p w:rsidR="00C91AED" w:rsidRPr="008E6888" w:rsidRDefault="00C91AED" w:rsidP="0003110C">
            <w:pPr>
              <w:spacing w:after="0" w:line="276" w:lineRule="auto"/>
              <w:ind w:left="720" w:right="362"/>
              <w:contextualSpacing/>
              <w:jc w:val="both"/>
              <w:rPr>
                <w:rFonts w:ascii="Work Sans" w:eastAsia="Times New Roman" w:hAnsi="Work Sans" w:cs="Arial"/>
                <w:sz w:val="16"/>
                <w:szCs w:val="16"/>
                <w:lang w:eastAsia="es-CO"/>
              </w:rPr>
            </w:pP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Articulación de los temas sectoriales desde la Dirección del D</w:t>
            </w:r>
            <w:r w:rsidR="00841350" w:rsidRPr="008E6888">
              <w:rPr>
                <w:rFonts w:ascii="Work Sans" w:eastAsia="Calibri" w:hAnsi="Work Sans" w:cs="Arial"/>
                <w:sz w:val="16"/>
                <w:szCs w:val="16"/>
                <w:lang w:eastAsia="es-CO"/>
              </w:rPr>
              <w:t xml:space="preserve">epartamento Administrativo de la Presidencia de la República </w:t>
            </w:r>
            <w:r w:rsidRPr="008E6888">
              <w:rPr>
                <w:rFonts w:ascii="Work Sans" w:eastAsia="Calibri" w:hAnsi="Work Sans" w:cs="Arial"/>
                <w:sz w:val="16"/>
                <w:szCs w:val="16"/>
                <w:lang w:eastAsia="es-CO"/>
              </w:rPr>
              <w:t>como cabeza.</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Diversos canales y mecanismos de comunicación.</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Colaboración participativa de buenas prácticas.</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Sistema único de gestión para el reporte y seguimiento de los indicadores estratégicos y sectoriales (Sigepre). </w:t>
            </w:r>
          </w:p>
          <w:p w:rsidR="00C91AED" w:rsidRPr="00C91AED"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C91AED">
              <w:rPr>
                <w:rFonts w:ascii="Work Sans" w:eastAsia="Calibri" w:hAnsi="Work Sans" w:cs="Arial"/>
                <w:sz w:val="16"/>
                <w:szCs w:val="16"/>
                <w:lang w:eastAsia="es-CO"/>
              </w:rPr>
              <w:t xml:space="preserve">Compromiso de la Alta Dirección con la implementación, mantenimiento y mejora </w:t>
            </w:r>
            <w:r w:rsidRPr="008E6888">
              <w:rPr>
                <w:rFonts w:ascii="Work Sans" w:eastAsia="Calibri" w:hAnsi="Work Sans" w:cs="Arial"/>
                <w:sz w:val="16"/>
                <w:szCs w:val="16"/>
                <w:lang w:eastAsia="es-CO"/>
              </w:rPr>
              <w:t>de los sistemas de gestión.</w:t>
            </w:r>
            <w:r w:rsidRPr="00C91AED">
              <w:rPr>
                <w:rFonts w:ascii="Work Sans" w:eastAsia="Calibri" w:hAnsi="Work Sans" w:cs="Arial"/>
                <w:sz w:val="16"/>
                <w:szCs w:val="16"/>
                <w:lang w:eastAsia="es-CO"/>
              </w:rPr>
              <w:t xml:space="preserve"> </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C91AED">
              <w:rPr>
                <w:rFonts w:ascii="Work Sans" w:eastAsia="Calibri" w:hAnsi="Work Sans" w:cs="Arial"/>
                <w:sz w:val="16"/>
                <w:szCs w:val="16"/>
                <w:lang w:eastAsia="es-CO"/>
              </w:rPr>
              <w:t>Capacidad articuladora de políticas públicas en el ámbito nacional y territorial.</w:t>
            </w:r>
          </w:p>
          <w:p w:rsidR="00C62014" w:rsidRPr="00C91AED" w:rsidRDefault="00C62014" w:rsidP="00C62014">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Generación de información relevante y conservación de la memoria histórica para la toma de decisiones.</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Iniciativas identificadas en el proceso de Planeación Participativa. </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Sistema de Información PDET.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Uso de la herramienta de comunicaciones TEAMS (vídeo conferencia, conferencia y chat) que optimiza los recursos físicos y financieros.</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Aprovechamiento de desarrollos tecnológicos de otras entidades públicas para apoyo tecnológico de la gestión administrativa y documental.</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Alto nivel de compromiso de los servidores.</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Equipo de trabajo especializado en la formulación, estructuración y ejecución de proyectos inmobiliarios.</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Articulación y coordinación de la UNGRD con las entidades sectoriales y operativas del Sistema Nacional para la Gestión del Riesgo de Desastres (SNGRD).</w:t>
            </w:r>
          </w:p>
          <w:p w:rsidR="00C91AED" w:rsidRPr="008E6888" w:rsidRDefault="00C62014"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Referente n</w:t>
            </w:r>
            <w:r w:rsidR="00C91AED" w:rsidRPr="008E6888">
              <w:rPr>
                <w:rFonts w:ascii="Work Sans" w:eastAsia="Calibri" w:hAnsi="Work Sans" w:cs="Arial"/>
                <w:sz w:val="16"/>
                <w:szCs w:val="16"/>
                <w:lang w:eastAsia="es-CO"/>
              </w:rPr>
              <w:t>acional e Internacional en lineamientos para la Gestión del Riesgo de Desastres</w:t>
            </w:r>
            <w:r w:rsidRPr="008E6888">
              <w:rPr>
                <w:rFonts w:ascii="Work Sans" w:eastAsia="Calibri" w:hAnsi="Work Sans" w:cs="Arial"/>
                <w:sz w:val="16"/>
                <w:szCs w:val="16"/>
                <w:lang w:eastAsia="es-CO"/>
              </w:rPr>
              <w:t xml:space="preserve"> (UNGRD)</w:t>
            </w:r>
            <w:r w:rsidR="00C91AED" w:rsidRPr="008E6888">
              <w:rPr>
                <w:rFonts w:ascii="Work Sans" w:eastAsia="Calibri" w:hAnsi="Work Sans" w:cs="Arial"/>
                <w:sz w:val="16"/>
                <w:szCs w:val="16"/>
                <w:lang w:eastAsia="es-CO"/>
              </w:rPr>
              <w: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Liderazgo técnico y operativo que permite la ejecución en la implementación de la gestión del riesgo de desastres en departamentos y municipios</w:t>
            </w:r>
            <w:r w:rsidR="00C62014" w:rsidRPr="008E6888">
              <w:rPr>
                <w:rFonts w:ascii="Work Sans" w:eastAsia="Calibri" w:hAnsi="Work Sans" w:cs="Arial"/>
                <w:sz w:val="16"/>
                <w:szCs w:val="16"/>
                <w:lang w:eastAsia="es-CO"/>
              </w:rPr>
              <w:t xml:space="preserve"> (UNGRD)</w:t>
            </w:r>
            <w:r w:rsidRPr="008E6888">
              <w:rPr>
                <w:rFonts w:ascii="Work Sans" w:eastAsia="Calibri" w:hAnsi="Work Sans" w:cs="Arial"/>
                <w:sz w:val="16"/>
                <w:szCs w:val="16"/>
                <w:lang w:eastAsia="es-CO"/>
              </w:rPr>
              <w: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Pluralidad de enfoques misionales de las entidades adscritas y de las áreas del DAPRE. </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Trabajo en equipo del Grupo de Atención al Ciudadano con las dependencias y Grupo Territorial (ART).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Optimización en la ejecución de las actividades a través del teletrabajo (ARN).</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Disposición de herramientas tecnológicas para el desarrollo de las funciones en la virtualidad (ARN).</w:t>
            </w:r>
          </w:p>
          <w:p w:rsidR="00C62014" w:rsidRPr="008E6888" w:rsidRDefault="00C91AED" w:rsidP="00C62014">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Políticas de equilibrio vida personal y laboral a través de las cuales se busca que las personas tengan </w:t>
            </w:r>
            <w:r w:rsidR="00841350" w:rsidRPr="008E6888">
              <w:rPr>
                <w:rFonts w:ascii="Work Sans" w:eastAsia="Calibri" w:hAnsi="Work Sans" w:cs="Arial"/>
                <w:sz w:val="16"/>
                <w:szCs w:val="16"/>
                <w:lang w:eastAsia="es-CO"/>
              </w:rPr>
              <w:t>espacios y compartir en familia (ARN).</w:t>
            </w:r>
          </w:p>
          <w:p w:rsidR="00C91AED" w:rsidRPr="008E6888" w:rsidRDefault="00C91AED" w:rsidP="00C62014">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Continuidad en la implementación del Sistema de Seguridad en el Trabajo a través de la virtualidad. (ARN)</w:t>
            </w:r>
            <w:r w:rsidR="00841350" w:rsidRPr="008E6888">
              <w:rPr>
                <w:rFonts w:ascii="Work Sans" w:eastAsia="Calibri" w:hAnsi="Work Sans" w:cs="Arial"/>
                <w:sz w:val="16"/>
                <w:szCs w:val="16"/>
                <w:lang w:eastAsia="es-CO"/>
              </w:rPr>
              <w: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Implementación de políticas y metodologías que permiten una gestión más eficiente, elementos de mejora, implementación de controles y seguimiento a la gestión de la Entidad (ARN).</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Nueva estructura </w:t>
            </w:r>
            <w:r w:rsidR="00841350" w:rsidRPr="008E6888">
              <w:rPr>
                <w:rFonts w:ascii="Work Sans" w:eastAsia="Calibri" w:hAnsi="Work Sans" w:cs="Arial"/>
                <w:sz w:val="16"/>
                <w:szCs w:val="16"/>
                <w:lang w:eastAsia="es-CO"/>
              </w:rPr>
              <w:t xml:space="preserve">organizacional </w:t>
            </w:r>
            <w:r w:rsidRPr="008E6888">
              <w:rPr>
                <w:rFonts w:ascii="Work Sans" w:eastAsia="Calibri" w:hAnsi="Work Sans" w:cs="Arial"/>
                <w:sz w:val="16"/>
                <w:szCs w:val="16"/>
                <w:lang w:eastAsia="es-CO"/>
              </w:rPr>
              <w:t>que potencializa la fase de Implementación de los PDET (ART).</w:t>
            </w:r>
          </w:p>
          <w:p w:rsidR="00841350" w:rsidRPr="008E6888" w:rsidRDefault="00841350" w:rsidP="00841350">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Contar con líderes para las mesas de impulso por pilar, delegados desde las comunidades, conocedores de la dinámica de trabajo en torno al cumplimiento de las iniciativas PDET (ART).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Construcción técnica de 16 Hojas de Ruta y 4 hojas de ruta validadas de manera participativa, lo cual ha generado lecciones aprendidas para fortalecer los procesos de construcción en curso (ART).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Construcción de un plan de trabajo 2020-2021 por cada pilar en las 16 subregiones PDET que permitirá poner en marcha 10.791 iniciativas (ART).</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Coordinación de las Entidades del Sistema Nacional de gestión de Riesgos y Desastres (UNGRD).</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Alta calificación en el clima organizacional. (ANIVB).</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Marco estratégico alineado al cumplimiento del Planes Nacionales de Gestión del Riesgo de Desastres –PNGRD (UNGRD).</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Inventario de productos técnicos que aportan a la implementación de la gestión del riesgo de desastres. (UNGRD).</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Implementación de la Estrategia Nacional de Cooperación Internacional. (APC Colombia).</w:t>
            </w:r>
          </w:p>
          <w:p w:rsidR="00C91AED" w:rsidRPr="008E6888" w:rsidRDefault="00C91AED" w:rsidP="00C91AED">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w:t>
            </w:r>
            <w:r w:rsidR="00841350" w:rsidRPr="008E6888">
              <w:rPr>
                <w:rFonts w:ascii="Work Sans" w:eastAsia="Calibri" w:hAnsi="Work Sans" w:cs="Arial"/>
                <w:sz w:val="16"/>
                <w:szCs w:val="16"/>
                <w:lang w:eastAsia="es-CO"/>
              </w:rPr>
              <w:t>rticulación y coordinación con</w:t>
            </w:r>
            <w:r w:rsidRPr="008E6888">
              <w:rPr>
                <w:rFonts w:ascii="Work Sans" w:eastAsia="Calibri" w:hAnsi="Work Sans" w:cs="Arial"/>
                <w:sz w:val="16"/>
                <w:szCs w:val="16"/>
                <w:lang w:eastAsia="es-CO"/>
              </w:rPr>
              <w:t xml:space="preserve"> los actores de cooperación. (APC Colombia).</w:t>
            </w:r>
          </w:p>
          <w:p w:rsidR="00C91AED" w:rsidRPr="008E6888" w:rsidRDefault="00C91AED" w:rsidP="00841350">
            <w:pPr>
              <w:numPr>
                <w:ilvl w:val="0"/>
                <w:numId w:val="29"/>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Fortalecimiento del Sistema de Información de Cooperación Internacional (Cíclope). (APC Colombia).</w:t>
            </w:r>
            <w:r w:rsidR="00841350" w:rsidRPr="008E6888">
              <w:rPr>
                <w:rFonts w:ascii="Work Sans" w:eastAsia="Calibri" w:hAnsi="Work Sans" w:cs="Arial"/>
                <w:sz w:val="16"/>
                <w:szCs w:val="16"/>
                <w:lang w:eastAsia="es-CO"/>
              </w:rPr>
              <w:t xml:space="preserve"> </w:t>
            </w:r>
          </w:p>
          <w:p w:rsidR="008E6888" w:rsidRPr="008E6888" w:rsidRDefault="008E6888" w:rsidP="008E6888">
            <w:pPr>
              <w:tabs>
                <w:tab w:val="left" w:pos="9569"/>
              </w:tabs>
              <w:spacing w:after="0" w:line="276" w:lineRule="auto"/>
              <w:ind w:left="720" w:right="362"/>
              <w:contextualSpacing/>
              <w:jc w:val="both"/>
              <w:rPr>
                <w:rFonts w:ascii="Work Sans" w:eastAsia="Calibri" w:hAnsi="Work Sans" w:cs="Arial"/>
                <w:sz w:val="16"/>
                <w:szCs w:val="16"/>
                <w:lang w:eastAsia="es-CO"/>
              </w:rPr>
            </w:pPr>
          </w:p>
        </w:tc>
      </w:tr>
    </w:tbl>
    <w:p w:rsidR="00674620" w:rsidRDefault="00674620" w:rsidP="00463D89">
      <w:pPr>
        <w:jc w:val="both"/>
        <w:rPr>
          <w:rFonts w:ascii="Work Sans" w:hAnsi="Work Sans"/>
          <w:lang w:val="es-ES_tradnl"/>
        </w:rPr>
      </w:pPr>
    </w:p>
    <w:tbl>
      <w:tblPr>
        <w:tblW w:w="10065" w:type="dxa"/>
        <w:tblInd w:w="-436" w:type="dxa"/>
        <w:tblCellMar>
          <w:left w:w="0" w:type="dxa"/>
          <w:right w:w="0" w:type="dxa"/>
        </w:tblCellMar>
        <w:tblLook w:val="04A0" w:firstRow="1" w:lastRow="0" w:firstColumn="1" w:lastColumn="0" w:noHBand="0" w:noVBand="1"/>
      </w:tblPr>
      <w:tblGrid>
        <w:gridCol w:w="10065"/>
      </w:tblGrid>
      <w:tr w:rsidR="00674620" w:rsidRPr="00352CF1" w:rsidTr="00D2605C">
        <w:trPr>
          <w:trHeight w:val="489"/>
        </w:trPr>
        <w:tc>
          <w:tcPr>
            <w:tcW w:w="10065" w:type="dxa"/>
            <w:tcBorders>
              <w:top w:val="single" w:sz="8" w:space="0" w:color="3366CC"/>
              <w:left w:val="single" w:sz="8" w:space="0" w:color="3366CC"/>
              <w:bottom w:val="single" w:sz="8" w:space="0" w:color="3366CC"/>
              <w:right w:val="single" w:sz="8" w:space="0" w:color="3366CC"/>
            </w:tcBorders>
            <w:shd w:val="clear" w:color="auto" w:fill="3366CC"/>
            <w:tcMar>
              <w:top w:w="15" w:type="dxa"/>
              <w:left w:w="66" w:type="dxa"/>
              <w:bottom w:w="0" w:type="dxa"/>
              <w:right w:w="66" w:type="dxa"/>
            </w:tcMar>
            <w:vAlign w:val="center"/>
            <w:hideMark/>
          </w:tcPr>
          <w:p w:rsidR="00674620" w:rsidRPr="00352CF1" w:rsidRDefault="00674620" w:rsidP="0003110C">
            <w:pPr>
              <w:spacing w:after="0" w:line="240" w:lineRule="auto"/>
              <w:jc w:val="center"/>
              <w:rPr>
                <w:rFonts w:ascii="Work Sans Light" w:eastAsia="Times New Roman" w:hAnsi="Work Sans Light" w:cs="Times New Roman"/>
                <w:b/>
                <w:sz w:val="24"/>
                <w:szCs w:val="24"/>
                <w:lang w:eastAsia="es-CO"/>
              </w:rPr>
            </w:pPr>
            <w:r>
              <w:rPr>
                <w:rFonts w:ascii="Work Sans" w:hAnsi="Work Sans"/>
                <w:lang w:val="es-ES_tradnl"/>
              </w:rPr>
              <w:br w:type="page"/>
            </w:r>
            <w:r>
              <w:rPr>
                <w:rFonts w:ascii="Work Sans Light" w:eastAsia="Times New Roman" w:hAnsi="Work Sans Light" w:cs="Times New Roman"/>
                <w:b/>
                <w:color w:val="FFFFFF" w:themeColor="background1"/>
                <w:sz w:val="24"/>
                <w:szCs w:val="24"/>
                <w:lang w:eastAsia="es-CO"/>
              </w:rPr>
              <w:t>DEBILIDADES</w:t>
            </w:r>
          </w:p>
        </w:tc>
      </w:tr>
      <w:tr w:rsidR="00674620" w:rsidRPr="00841350" w:rsidTr="0003110C">
        <w:trPr>
          <w:trHeight w:val="816"/>
        </w:trPr>
        <w:tc>
          <w:tcPr>
            <w:tcW w:w="10065" w:type="dxa"/>
            <w:tcBorders>
              <w:top w:val="single" w:sz="8" w:space="0" w:color="3366CC"/>
              <w:left w:val="single" w:sz="8" w:space="0" w:color="3366CC"/>
              <w:bottom w:val="single" w:sz="8" w:space="0" w:color="3366CC"/>
              <w:right w:val="single" w:sz="8" w:space="0" w:color="3366CC"/>
            </w:tcBorders>
            <w:shd w:val="clear" w:color="auto" w:fill="F2F2F2" w:themeFill="background1" w:themeFillShade="F2"/>
            <w:tcMar>
              <w:top w:w="15" w:type="dxa"/>
              <w:left w:w="66" w:type="dxa"/>
              <w:bottom w:w="0" w:type="dxa"/>
              <w:right w:w="66" w:type="dxa"/>
            </w:tcMar>
            <w:hideMark/>
          </w:tcPr>
          <w:p w:rsidR="00674620" w:rsidRPr="00C8594C" w:rsidRDefault="00674620" w:rsidP="0003110C">
            <w:pPr>
              <w:spacing w:after="0" w:line="276" w:lineRule="auto"/>
              <w:ind w:left="720" w:right="362"/>
              <w:contextualSpacing/>
              <w:jc w:val="both"/>
              <w:rPr>
                <w:rFonts w:ascii="Work Sans" w:eastAsia="Times New Roman" w:hAnsi="Work Sans" w:cs="Arial"/>
                <w:sz w:val="15"/>
                <w:szCs w:val="15"/>
                <w:lang w:eastAsia="es-CO"/>
              </w:rPr>
            </w:pP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Deficientes mecanismos estandarizados para la transferencia del conocimiento.</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Baja ejecución presupuestal.</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Limitación en recurso humano y financiero.</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Baja apropiación de la responsabilidad individual frente al Sistema de Seguridad de la Información y Protección de Datos Personales.</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Falta de empoderamiento de la gestión por parte de los gerentes de los proyectos misionales.</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Falta de actualización, seguimiento y aplicación de las Tablas de Retención Documental.</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Recursos limitados para el desarrollo y aprovechamiento de TICS para la gestión de los proyectos.</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Carencia de recursos tecnológicos para lograr un mejor análisis y sistematización de la información que se desarrolla en torno a la Gestión de Riesgos de Desastres – GRD (UNGRD).</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Inexistencia de una Oficina de las TIC.</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Alta rotación de personal</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Los trámites relativos a firmas o certificado digital dificultan algunas gestiones propias de la entidad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Disminución del apoyo interinstitucional en temas de capacitación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La capacidad instalada de la entidad en términos de infraestructura dificulta el cumplimiento de los protocolos de bioseguridad establecidos en la ley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Falta de interoperabilidad entre sistemas de información de la entidad con respecto a peticiones, quejas, reclamos, sugerencias y denuncias - PQRSD.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Insuficiente recurso humano especializado y económico para el desarrollo integral en la implementación de gobierno Digital, norma ISO 27001:2013 y transformación digital.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 xml:space="preserve">Múltiples compromisos institucionales de manera simultánea a través de la virtualidad. (ARN). </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Extensión de los horarios de trabajo y disminución del uso libre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Dificultades en la adaptación de métodos de operación como respuesta a la emergencia del Covid 19 u otras situaciones que se presenten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Limitación de recursos para la implementación de las Iniciativas PDET (ART)</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Cambios en el equipo directivo de la Entidad, como consecuencia de aspectos externos como por ejemplo la afectación de la salud por el COVID 19, factores políticos, factores de sanidad en general o decisiones personales ARN).</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Limitaciones tecnológicas, baja cobertura de internet y Equipo de oficina, computadores, Software de las direcciones regionales es obsoleta (ART).</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Hace falta mayor coordinación de las áreas internas de la ART, frente a los espacios, requerimientos y maneras de interactuar con los gobiernos y administraciones territoriales para el desarrollo de las actividades propias de la gestión (ART).</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Alta constitución de reservas presupuestales por el nivel de avance de ejecución de obra de los proyectos (ANIVB).</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Herramientas tecnológicas para la consolidación de las acciones adelantadas en marco de la gestión del riesgo en el país (UNGRD).</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Definición de lineamientos para trabajar la gestión del riesgo con enfoque diferencial en los procesos de conocimiento, reducción y manejo de desastres (UNGRD).</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Inexistencia de sistemas de Información de respaldo, que fortalezcan la custodia, calidad, integridad y oportunidad de información accesible y disponible (UNGRD).</w:t>
            </w:r>
          </w:p>
          <w:p w:rsidR="00674620" w:rsidRPr="008E6888" w:rsidRDefault="00674620" w:rsidP="00674620">
            <w:pPr>
              <w:numPr>
                <w:ilvl w:val="0"/>
                <w:numId w:val="30"/>
              </w:numPr>
              <w:tabs>
                <w:tab w:val="left" w:pos="9569"/>
              </w:tabs>
              <w:spacing w:after="0" w:line="276" w:lineRule="auto"/>
              <w:ind w:right="362"/>
              <w:contextualSpacing/>
              <w:jc w:val="both"/>
              <w:rPr>
                <w:rFonts w:ascii="Work Sans" w:eastAsia="Calibri" w:hAnsi="Work Sans" w:cs="Arial"/>
                <w:sz w:val="16"/>
                <w:szCs w:val="16"/>
                <w:lang w:eastAsia="es-CO"/>
              </w:rPr>
            </w:pPr>
            <w:r w:rsidRPr="008E6888">
              <w:rPr>
                <w:rFonts w:ascii="Work Sans" w:eastAsia="Calibri" w:hAnsi="Work Sans" w:cs="Arial"/>
                <w:sz w:val="16"/>
                <w:szCs w:val="16"/>
                <w:lang w:eastAsia="es-CO"/>
              </w:rPr>
              <w:t>Falta de interoperabilidad entre sistemas de información con otras entidades públicas (APC</w:t>
            </w:r>
            <w:r w:rsidR="00FA33D6">
              <w:rPr>
                <w:rFonts w:ascii="Work Sans" w:eastAsia="Calibri" w:hAnsi="Work Sans" w:cs="Arial"/>
                <w:sz w:val="16"/>
                <w:szCs w:val="16"/>
                <w:lang w:eastAsia="es-CO"/>
              </w:rPr>
              <w:t xml:space="preserve"> Colombia</w:t>
            </w:r>
            <w:r w:rsidRPr="008E6888">
              <w:rPr>
                <w:rFonts w:ascii="Work Sans" w:eastAsia="Calibri" w:hAnsi="Work Sans" w:cs="Arial"/>
                <w:sz w:val="16"/>
                <w:szCs w:val="16"/>
                <w:lang w:eastAsia="es-CO"/>
              </w:rPr>
              <w:t>).</w:t>
            </w:r>
          </w:p>
          <w:p w:rsidR="008E6888" w:rsidRPr="00841350" w:rsidRDefault="008E6888" w:rsidP="008E6888">
            <w:pPr>
              <w:tabs>
                <w:tab w:val="left" w:pos="9569"/>
              </w:tabs>
              <w:spacing w:after="0" w:line="276" w:lineRule="auto"/>
              <w:ind w:left="720" w:right="362"/>
              <w:contextualSpacing/>
              <w:jc w:val="both"/>
              <w:rPr>
                <w:rFonts w:ascii="Work Sans" w:eastAsia="Calibri" w:hAnsi="Work Sans" w:cs="Arial"/>
                <w:sz w:val="15"/>
                <w:szCs w:val="15"/>
                <w:lang w:eastAsia="es-CO"/>
              </w:rPr>
            </w:pPr>
          </w:p>
        </w:tc>
      </w:tr>
    </w:tbl>
    <w:p w:rsidR="00674620" w:rsidRDefault="00674620" w:rsidP="00463D89">
      <w:pPr>
        <w:jc w:val="both"/>
        <w:rPr>
          <w:rFonts w:ascii="Work Sans" w:hAnsi="Work Sans"/>
          <w:lang w:val="es-ES_tradnl"/>
        </w:rPr>
      </w:pPr>
    </w:p>
    <w:p w:rsidR="00C91AED" w:rsidRDefault="00C91AED" w:rsidP="00463D89">
      <w:pPr>
        <w:jc w:val="both"/>
        <w:rPr>
          <w:rFonts w:ascii="Work Sans" w:hAnsi="Work Sans"/>
          <w:lang w:val="es-ES_tradnl"/>
        </w:rPr>
      </w:pPr>
    </w:p>
    <w:p w:rsidR="00077923" w:rsidRDefault="00077923">
      <w:pPr>
        <w:rPr>
          <w:rFonts w:ascii="Work Sans" w:hAnsi="Work Sans"/>
          <w:lang w:val="es-ES_tradnl"/>
        </w:rPr>
      </w:pPr>
    </w:p>
    <w:p w:rsidR="00C7593B" w:rsidRPr="00E1345C" w:rsidRDefault="00BC56E2" w:rsidP="00B235A2">
      <w:pPr>
        <w:pStyle w:val="Ttulo2"/>
        <w:keepLines w:val="0"/>
        <w:numPr>
          <w:ilvl w:val="1"/>
          <w:numId w:val="8"/>
        </w:numPr>
        <w:spacing w:before="240" w:after="60" w:line="240" w:lineRule="auto"/>
        <w:jc w:val="both"/>
        <w:rPr>
          <w:rFonts w:ascii="Work Sans" w:hAnsi="Work Sans"/>
          <w:b/>
          <w:color w:val="3366CC"/>
          <w:sz w:val="28"/>
          <w:szCs w:val="28"/>
        </w:rPr>
      </w:pPr>
      <w:r w:rsidRPr="00E1345C">
        <w:rPr>
          <w:rFonts w:ascii="Work Sans" w:hAnsi="Work Sans"/>
          <w:b/>
          <w:color w:val="3366CC"/>
          <w:sz w:val="28"/>
          <w:szCs w:val="28"/>
        </w:rPr>
        <w:lastRenderedPageBreak/>
        <w:t xml:space="preserve"> </w:t>
      </w:r>
      <w:bookmarkStart w:id="16" w:name="_Toc73652041"/>
      <w:r w:rsidR="006B315D" w:rsidRPr="00E1345C">
        <w:rPr>
          <w:rFonts w:ascii="Work Sans" w:hAnsi="Work Sans"/>
          <w:b/>
          <w:color w:val="3366CC"/>
          <w:sz w:val="28"/>
          <w:szCs w:val="28"/>
        </w:rPr>
        <w:t>Modelo Integrado de Planeación y Gestión</w:t>
      </w:r>
      <w:bookmarkEnd w:id="16"/>
    </w:p>
    <w:p w:rsidR="006941B0" w:rsidRPr="00E1345C" w:rsidRDefault="00C7593B" w:rsidP="006B315D">
      <w:pPr>
        <w:jc w:val="both"/>
        <w:rPr>
          <w:rFonts w:ascii="Work Sans" w:hAnsi="Work Sans" w:cstheme="majorHAnsi"/>
          <w:lang w:val="es-ES_tradnl"/>
        </w:rPr>
      </w:pPr>
      <w:r w:rsidRPr="00E1345C">
        <w:rPr>
          <w:rFonts w:ascii="Work Sans" w:hAnsi="Work Sans" w:cstheme="majorHAnsi"/>
          <w:lang w:val="es-ES_tradnl"/>
        </w:rPr>
        <w:br/>
      </w:r>
      <w:r w:rsidR="006B315D" w:rsidRPr="00E1345C">
        <w:rPr>
          <w:rFonts w:ascii="Work Sans" w:hAnsi="Work Sans" w:cstheme="majorHAnsi"/>
          <w:lang w:val="es-ES_tradnl"/>
        </w:rPr>
        <w:t>El sector adoptó el Modelo Integrado de Planeación y Gestión como instrumento de articulación y reporte de la planeación. Este modelo se funda</w:t>
      </w:r>
      <w:r w:rsidR="00FB6BE9">
        <w:rPr>
          <w:rFonts w:ascii="Work Sans" w:hAnsi="Work Sans" w:cstheme="majorHAnsi"/>
          <w:lang w:val="es-ES_tradnl"/>
        </w:rPr>
        <w:t>menta en el desarrollo de las 18</w:t>
      </w:r>
      <w:r w:rsidR="006B315D" w:rsidRPr="00E1345C">
        <w:rPr>
          <w:rFonts w:ascii="Work Sans" w:hAnsi="Work Sans" w:cstheme="majorHAnsi"/>
          <w:lang w:val="es-ES_tradnl"/>
        </w:rPr>
        <w:t xml:space="preserve"> políticas de Gestión y Desempeño</w:t>
      </w:r>
      <w:r w:rsidR="006B315D" w:rsidRPr="00E1345C">
        <w:rPr>
          <w:rStyle w:val="Refdenotaalpie"/>
          <w:rFonts w:ascii="Work Sans" w:hAnsi="Work Sans" w:cstheme="majorHAnsi"/>
          <w:iCs/>
        </w:rPr>
        <w:footnoteReference w:id="8"/>
      </w:r>
      <w:r w:rsidR="006B315D" w:rsidRPr="00E1345C">
        <w:rPr>
          <w:rFonts w:ascii="Work Sans" w:hAnsi="Work Sans" w:cstheme="majorHAnsi"/>
          <w:lang w:val="es-ES_tradnl"/>
        </w:rPr>
        <w:t xml:space="preserve"> enunciadas a continuación:</w:t>
      </w:r>
    </w:p>
    <w:p w:rsidR="00923419" w:rsidRPr="00E1345C" w:rsidRDefault="006941B0" w:rsidP="00D67AB3">
      <w:pPr>
        <w:jc w:val="center"/>
        <w:rPr>
          <w:rStyle w:val="Textoennegrita"/>
          <w:rFonts w:ascii="Work Sans" w:hAnsi="Work Sans"/>
          <w:color w:val="3366CC"/>
        </w:rPr>
      </w:pPr>
      <w:r w:rsidRPr="00E1345C">
        <w:rPr>
          <w:rStyle w:val="Textoennegrita"/>
          <w:rFonts w:ascii="Work Sans" w:hAnsi="Work Sans"/>
          <w:color w:val="3366CC"/>
        </w:rPr>
        <w:t xml:space="preserve">Gráfico No. </w:t>
      </w:r>
      <w:r w:rsidR="00D67AB3" w:rsidRPr="00E1345C">
        <w:rPr>
          <w:rStyle w:val="Textoennegrita"/>
          <w:rFonts w:ascii="Work Sans" w:hAnsi="Work Sans"/>
          <w:color w:val="3366CC"/>
        </w:rPr>
        <w:t>3</w:t>
      </w:r>
      <w:r w:rsidR="006B315D" w:rsidRPr="00E1345C">
        <w:rPr>
          <w:rStyle w:val="Textoennegrita"/>
          <w:rFonts w:ascii="Work Sans" w:hAnsi="Work Sans"/>
          <w:color w:val="3366CC"/>
        </w:rPr>
        <w:t>.</w:t>
      </w:r>
      <w:r w:rsidR="00923419" w:rsidRPr="00E1345C">
        <w:rPr>
          <w:rStyle w:val="Textoennegrita"/>
          <w:rFonts w:ascii="Work Sans" w:hAnsi="Work Sans"/>
          <w:color w:val="3366CC"/>
        </w:rPr>
        <w:t xml:space="preserve"> Dimensiones vs Políticas de Gestión y Desempeño Institucional</w:t>
      </w:r>
    </w:p>
    <w:p w:rsidR="00923419" w:rsidRPr="00E1345C" w:rsidRDefault="00FB6BE9" w:rsidP="004E0FD3">
      <w:pPr>
        <w:jc w:val="center"/>
        <w:rPr>
          <w:rFonts w:ascii="Work Sans" w:hAnsi="Work Sans" w:cstheme="majorHAnsi"/>
          <w:iCs/>
          <w:sz w:val="24"/>
          <w:szCs w:val="24"/>
        </w:rPr>
      </w:pPr>
      <w:r>
        <w:rPr>
          <w:rFonts w:ascii="Work Sans" w:hAnsi="Work Sans" w:cstheme="majorHAnsi"/>
          <w:iCs/>
          <w:noProof/>
          <w:sz w:val="24"/>
          <w:szCs w:val="24"/>
          <w:lang w:eastAsia="es-CO"/>
        </w:rPr>
        <w:drawing>
          <wp:inline distT="0" distB="0" distL="0" distR="0" wp14:anchorId="48069CA9">
            <wp:extent cx="6177696" cy="2427890"/>
            <wp:effectExtent l="0" t="0" r="0" b="0"/>
            <wp:docPr id="1038" name="Imagen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6097" cy="2442982"/>
                    </a:xfrm>
                    <a:prstGeom prst="rect">
                      <a:avLst/>
                    </a:prstGeom>
                    <a:noFill/>
                  </pic:spPr>
                </pic:pic>
              </a:graphicData>
            </a:graphic>
          </wp:inline>
        </w:drawing>
      </w:r>
    </w:p>
    <w:p w:rsidR="002471EB" w:rsidRDefault="002471EB" w:rsidP="00923419">
      <w:pPr>
        <w:jc w:val="both"/>
        <w:rPr>
          <w:rFonts w:ascii="Work Sans" w:hAnsi="Work Sans" w:cstheme="majorHAnsi"/>
        </w:rPr>
      </w:pPr>
    </w:p>
    <w:p w:rsidR="00923419" w:rsidRPr="00E1345C" w:rsidRDefault="00923419" w:rsidP="00923419">
      <w:pPr>
        <w:jc w:val="both"/>
        <w:rPr>
          <w:rFonts w:ascii="Work Sans" w:hAnsi="Work Sans" w:cstheme="majorHAnsi"/>
        </w:rPr>
      </w:pPr>
      <w:r w:rsidRPr="00E1345C">
        <w:rPr>
          <w:rFonts w:ascii="Work Sans" w:hAnsi="Work Sans" w:cstheme="majorHAnsi"/>
        </w:rPr>
        <w:t xml:space="preserve">El Modelo de Alineación del Plan Estratégico </w:t>
      </w:r>
      <w:r w:rsidR="00B138D8" w:rsidRPr="00E1345C">
        <w:rPr>
          <w:rFonts w:ascii="Work Sans" w:hAnsi="Work Sans" w:cstheme="majorHAnsi"/>
        </w:rPr>
        <w:t xml:space="preserve">Sectorial </w:t>
      </w:r>
      <w:r w:rsidRPr="00E1345C">
        <w:rPr>
          <w:rFonts w:ascii="Work Sans" w:hAnsi="Work Sans" w:cstheme="majorHAnsi"/>
        </w:rPr>
        <w:t>se presenta de la siguiente manera:</w:t>
      </w: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2471EB" w:rsidP="009E7EE3">
      <w:pPr>
        <w:jc w:val="center"/>
        <w:rPr>
          <w:rStyle w:val="Textoennegrita"/>
          <w:rFonts w:ascii="Work Sans" w:hAnsi="Work Sans"/>
          <w:color w:val="3366CC"/>
        </w:rPr>
      </w:pPr>
    </w:p>
    <w:p w:rsidR="002471EB" w:rsidRDefault="00D929DB" w:rsidP="009E7EE3">
      <w:pPr>
        <w:jc w:val="center"/>
        <w:rPr>
          <w:rStyle w:val="Textoennegrita"/>
          <w:rFonts w:ascii="Work Sans" w:hAnsi="Work Sans"/>
          <w:color w:val="3366CC"/>
        </w:rPr>
      </w:pPr>
      <w:r>
        <w:rPr>
          <w:rStyle w:val="Textoennegrita"/>
          <w:rFonts w:ascii="Work Sans" w:hAnsi="Work Sans"/>
          <w:color w:val="3366CC"/>
        </w:rPr>
        <w:t>Gráfico</w:t>
      </w:r>
      <w:r w:rsidR="00AC583C" w:rsidRPr="00E1345C">
        <w:rPr>
          <w:rStyle w:val="Textoennegrita"/>
          <w:rFonts w:ascii="Work Sans" w:hAnsi="Work Sans"/>
          <w:color w:val="3366CC"/>
        </w:rPr>
        <w:t xml:space="preserve"> N° </w:t>
      </w:r>
      <w:r w:rsidR="00D67AB3" w:rsidRPr="00E1345C">
        <w:rPr>
          <w:rStyle w:val="Textoennegrita"/>
          <w:rFonts w:ascii="Work Sans" w:hAnsi="Work Sans"/>
          <w:color w:val="3366CC"/>
        </w:rPr>
        <w:t>4</w:t>
      </w:r>
      <w:r w:rsidR="00D94240" w:rsidRPr="00E1345C">
        <w:rPr>
          <w:rStyle w:val="Textoennegrita"/>
          <w:rFonts w:ascii="Work Sans" w:hAnsi="Work Sans"/>
          <w:color w:val="3366CC"/>
        </w:rPr>
        <w:t xml:space="preserve"> Alineación Plan Estratégico Sectorial</w:t>
      </w:r>
    </w:p>
    <w:p w:rsidR="004E0FD3" w:rsidRPr="00E1345C" w:rsidRDefault="004E0FD3" w:rsidP="009E7EE3">
      <w:pPr>
        <w:jc w:val="center"/>
        <w:rPr>
          <w:rStyle w:val="Textoennegrita"/>
          <w:rFonts w:ascii="Work Sans" w:hAnsi="Work Sans" w:cstheme="majorHAnsi"/>
          <w:color w:val="20427F"/>
          <w:sz w:val="24"/>
          <w:szCs w:val="24"/>
        </w:rPr>
      </w:pPr>
      <w:r w:rsidRPr="00E1345C">
        <w:rPr>
          <w:rFonts w:ascii="Work Sans" w:hAnsi="Work Sans" w:cstheme="majorHAnsi"/>
          <w:noProof/>
          <w:sz w:val="24"/>
          <w:szCs w:val="24"/>
          <w:lang w:eastAsia="es-CO"/>
        </w:rPr>
        <w:drawing>
          <wp:inline distT="0" distB="0" distL="0" distR="0" wp14:anchorId="552CF1D6" wp14:editId="384693EE">
            <wp:extent cx="3547857" cy="327922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7794" cy="3325383"/>
                    </a:xfrm>
                    <a:prstGeom prst="rect">
                      <a:avLst/>
                    </a:prstGeom>
                    <a:noFill/>
                  </pic:spPr>
                </pic:pic>
              </a:graphicData>
            </a:graphic>
          </wp:inline>
        </w:drawing>
      </w:r>
    </w:p>
    <w:p w:rsidR="00784A93" w:rsidRPr="00E1345C" w:rsidRDefault="00C73AC0" w:rsidP="00784A93">
      <w:pPr>
        <w:jc w:val="both"/>
        <w:rPr>
          <w:rFonts w:ascii="Work Sans" w:hAnsi="Work Sans"/>
        </w:rPr>
      </w:pPr>
      <w:r w:rsidRPr="00E1345C">
        <w:rPr>
          <w:rFonts w:ascii="Work Sans" w:hAnsi="Work Sans"/>
        </w:rPr>
        <w:t xml:space="preserve">Con el Plan Estratégico </w:t>
      </w:r>
      <w:r w:rsidR="00784A93" w:rsidRPr="00E1345C">
        <w:rPr>
          <w:rFonts w:ascii="Work Sans" w:hAnsi="Work Sans"/>
        </w:rPr>
        <w:t xml:space="preserve">se logra que </w:t>
      </w:r>
      <w:r w:rsidRPr="00E1345C">
        <w:rPr>
          <w:rFonts w:ascii="Work Sans" w:hAnsi="Work Sans"/>
        </w:rPr>
        <w:t xml:space="preserve">el sector </w:t>
      </w:r>
      <w:r w:rsidR="00784A93" w:rsidRPr="00E1345C">
        <w:rPr>
          <w:rFonts w:ascii="Work Sans" w:hAnsi="Work Sans"/>
        </w:rPr>
        <w:t>encamine sus esfuerzos hacia el cumplimiento de la misión, visión, valores y objetivos</w:t>
      </w:r>
      <w:r w:rsidRPr="00E1345C">
        <w:rPr>
          <w:rFonts w:ascii="Work Sans" w:hAnsi="Work Sans"/>
        </w:rPr>
        <w:t xml:space="preserve"> sectoriales</w:t>
      </w:r>
      <w:r w:rsidR="00784A93" w:rsidRPr="00E1345C">
        <w:rPr>
          <w:rFonts w:ascii="Work Sans" w:hAnsi="Work Sans"/>
        </w:rPr>
        <w:t>, midiendo los resultados de la gestión realizada para la toma de decisiones de manera oportuna.</w:t>
      </w:r>
    </w:p>
    <w:p w:rsidR="00784A93" w:rsidRPr="00E1345C" w:rsidRDefault="00784A93" w:rsidP="00784A93">
      <w:pPr>
        <w:jc w:val="both"/>
        <w:rPr>
          <w:rFonts w:ascii="Work Sans" w:hAnsi="Work Sans"/>
        </w:rPr>
      </w:pPr>
      <w:r w:rsidRPr="00E1345C">
        <w:rPr>
          <w:rFonts w:ascii="Work Sans" w:hAnsi="Work Sans"/>
        </w:rPr>
        <w:t xml:space="preserve">El Departamento adoptó las Políticas de Gestión y Desempeño Institucional definidas en los Decretos 1499 de 2017 y 1299 de 2018, armonizándolas con los objetivos </w:t>
      </w:r>
      <w:r w:rsidR="00C73AC0" w:rsidRPr="00E1345C">
        <w:rPr>
          <w:rFonts w:ascii="Work Sans" w:hAnsi="Work Sans"/>
        </w:rPr>
        <w:t xml:space="preserve">sectoriales </w:t>
      </w:r>
      <w:r w:rsidRPr="00E1345C">
        <w:rPr>
          <w:rFonts w:ascii="Work Sans" w:hAnsi="Work Sans"/>
        </w:rPr>
        <w:t>y los pactos del Plan Nacional de Desarrollo.</w:t>
      </w:r>
    </w:p>
    <w:p w:rsidR="00784A93" w:rsidRPr="00E1345C" w:rsidRDefault="00C41984" w:rsidP="00C73AC0">
      <w:pPr>
        <w:jc w:val="center"/>
        <w:rPr>
          <w:rFonts w:ascii="Work Sans" w:hAnsi="Work Sans"/>
          <w:b/>
          <w:bCs/>
          <w:color w:val="3366CC"/>
        </w:rPr>
      </w:pPr>
      <w:r>
        <w:rPr>
          <w:rStyle w:val="Textoennegrita"/>
          <w:rFonts w:ascii="Work Sans" w:hAnsi="Work Sans"/>
          <w:color w:val="3366CC"/>
        </w:rPr>
        <w:lastRenderedPageBreak/>
        <w:t>Gráfico</w:t>
      </w:r>
      <w:r w:rsidR="00784A93" w:rsidRPr="00E1345C">
        <w:rPr>
          <w:rStyle w:val="Textoennegrita"/>
          <w:rFonts w:ascii="Work Sans" w:hAnsi="Work Sans"/>
          <w:color w:val="3366CC"/>
        </w:rPr>
        <w:t xml:space="preserve"> N° </w:t>
      </w:r>
      <w:r w:rsidR="0003707F" w:rsidRPr="00E1345C">
        <w:rPr>
          <w:rStyle w:val="Textoennegrita"/>
          <w:rFonts w:ascii="Work Sans" w:hAnsi="Work Sans"/>
          <w:color w:val="3366CC"/>
        </w:rPr>
        <w:t>5</w:t>
      </w:r>
      <w:r w:rsidR="00784A93" w:rsidRPr="00E1345C">
        <w:rPr>
          <w:rStyle w:val="Textoennegrita"/>
          <w:rFonts w:ascii="Work Sans" w:hAnsi="Work Sans"/>
          <w:color w:val="3366CC"/>
        </w:rPr>
        <w:t xml:space="preserve"> </w:t>
      </w:r>
      <w:r w:rsidR="0003707F" w:rsidRPr="00E1345C">
        <w:rPr>
          <w:rStyle w:val="Textoennegrita"/>
          <w:rFonts w:ascii="Work Sans" w:hAnsi="Work Sans"/>
          <w:color w:val="3366CC"/>
        </w:rPr>
        <w:t xml:space="preserve">Objetivos Estratégicos </w:t>
      </w:r>
      <w:r w:rsidR="00F63B39" w:rsidRPr="00E1345C">
        <w:rPr>
          <w:rStyle w:val="Textoennegrita"/>
          <w:rFonts w:ascii="Work Sans" w:hAnsi="Work Sans"/>
          <w:color w:val="3366CC"/>
        </w:rPr>
        <w:t>Sectoriales</w: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0160" behindDoc="0" locked="0" layoutInCell="1" allowOverlap="1" wp14:anchorId="45DC2A47" wp14:editId="2A4EC6AD">
                <wp:simplePos x="0" y="0"/>
                <wp:positionH relativeFrom="column">
                  <wp:posOffset>158115</wp:posOffset>
                </wp:positionH>
                <wp:positionV relativeFrom="paragraph">
                  <wp:posOffset>4744085</wp:posOffset>
                </wp:positionV>
                <wp:extent cx="333375" cy="400050"/>
                <wp:effectExtent l="0" t="0" r="9525" b="0"/>
                <wp:wrapNone/>
                <wp:docPr id="50" name="Cuadro de texto 50"/>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0" o:spid="_x0000_s1051" type="#_x0000_t202" style="position:absolute;left:0;text-align:left;margin-left:12.45pt;margin-top:373.55pt;width:26.25pt;height:3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YWgIAAK0EAAAOAAAAZHJzL2Uyb0RvYy54bWysVE1PGzEQvVfqf7B8L7sJCdCIDUqDqCpR&#10;QIKKs+P1JivZHtd2skt/fZ+9CUS0p6o5OJ4Pv5l5M7OXV73RbKd8aMlWfHRScqaspLq164r/eLr5&#10;dMFZiMLWQpNVFX9RgV/NP3647NxMjWlDulaeAcSGWecqvonRzYoiyI0yIpyQUxbGhrwREaJfF7UX&#10;HdCNLsZleVZ05GvnSaoQoL0ejHye8ZtGyXjfNEFFpiuO3GI+fT5X6Szml2K29sJtWrlPQ/xDFka0&#10;FkFfoa5FFGzr2z+gTCs9BWriiSRTUNO0UuUaUM2ofFfN40Y4lWsBOcG90hT+H6y82z141tYVn4Ie&#10;Kwx6tNyK2hOrFYuqj8RgAU2dCzN4Pzr4x/4L9Wj3QR+gTNX3jTfpH3Ux2IH48koyoJiE8hS/8yln&#10;EqZJWZYDevH22PkQvyoyLF0q7tHDTK3Y3YaIROB6cEmxAum2vmm1zkKaG7XUnu0EOr5aj/JTvTXf&#10;qR5051METYkDJ49Zch+kYyRtWVfxs1Okl4AtpRDDK23hnugYyk632K/6zOL49MDJiuoXUOVpmLng&#10;5E2Lgm5FiA/CY8jADhYn3uNoNCEY7W+cbcj/+ps++aP3sHLWYWgrHn5uhVec6W8WU/F5NJmkKc/C&#10;ZHo+huCPLatji92aJYGlEVbUyXxN/lEfro0n84z9WqSoMAkrEbvi8XBdxmGVsJ9SLRbZCXPtRLy1&#10;j04m6EReatdT/yy82/c0zdUdHcZbzN61dvAdaF9sIzVt7nsiemB1zz92Ijduv79p6Y7l7PX2lZn/&#10;BgAA//8DAFBLAwQUAAYACAAAACEAmgUV6OEAAAAJAQAADwAAAGRycy9kb3ducmV2LnhtbEyPTUvD&#10;QBRF94L/YXiCG7GTlNTUmJdSChYUhLR14+41MyaD8xFmpm38944rXT7u4d7z6tVkNDtLH5SzCPks&#10;AyZt54SyPcL74fl+CSxEsoK0sxLhWwZYNddXNVXCXexOnvexZ6nEhooQhhjHivPQDdJQmLlR2pR9&#10;Om8optP3XHi6pHKj+TzLHrghZdPCQKPcDLL72p8MQkvbw8KT2ryqt/bj5W7b6t1ijXh7M62fgEU5&#10;xT8YfvWTOjTJ6ehOVgSmEebFYyIRyqLMgSWgLAtgR4RlnuXAm5r//6D5AQAA//8DAFBLAQItABQA&#10;BgAIAAAAIQC2gziS/gAAAOEBAAATAAAAAAAAAAAAAAAAAAAAAABbQ29udGVudF9UeXBlc10ueG1s&#10;UEsBAi0AFAAGAAgAAAAhADj9If/WAAAAlAEAAAsAAAAAAAAAAAAAAAAALwEAAF9yZWxzLy5yZWxz&#10;UEsBAi0AFAAGAAgAAAAhALA679haAgAArQQAAA4AAAAAAAAAAAAAAAAALgIAAGRycy9lMm9Eb2Mu&#10;eG1sUEsBAi0AFAAGAAgAAAAhAJoFFejhAAAACQEAAA8AAAAAAAAAAAAAAAAAtAQAAGRycy9kb3du&#10;cmV2LnhtbFBLBQYAAAAABAAEAPMAAADCBQAAAAA=&#10;" fillcolor="#bfbfbf [2412]" stroked="f" strokeweight=".5pt">
                <v:textbox>
                  <w:txbxContent>
                    <w:p w:rsidR="00C41984" w:rsidRPr="00261AD7" w:rsidRDefault="00C41984" w:rsidP="00261AD7">
                      <w:pPr>
                        <w:rPr>
                          <w:b/>
                          <w:color w:val="0070C0"/>
                          <w:sz w:val="48"/>
                          <w:szCs w:val="48"/>
                          <w:lang w:val="es-ES"/>
                        </w:rPr>
                      </w:pPr>
                      <w:r>
                        <w:rPr>
                          <w:b/>
                          <w:color w:val="0070C0"/>
                          <w:sz w:val="48"/>
                          <w:szCs w:val="48"/>
                          <w:lang w:val="es-ES"/>
                        </w:rPr>
                        <w:t>7</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2208" behindDoc="0" locked="0" layoutInCell="1" allowOverlap="1" wp14:anchorId="45DC2A47" wp14:editId="2A4EC6AD">
                <wp:simplePos x="0" y="0"/>
                <wp:positionH relativeFrom="column">
                  <wp:posOffset>558165</wp:posOffset>
                </wp:positionH>
                <wp:positionV relativeFrom="paragraph">
                  <wp:posOffset>3972560</wp:posOffset>
                </wp:positionV>
                <wp:extent cx="333375" cy="400050"/>
                <wp:effectExtent l="0" t="0" r="9525" b="0"/>
                <wp:wrapNone/>
                <wp:docPr id="51" name="Cuadro de texto 51"/>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1" o:spid="_x0000_s1052" type="#_x0000_t202" style="position:absolute;left:0;text-align:left;margin-left:43.95pt;margin-top:312.8pt;width:26.25pt;height:3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k1MWwIAAK0EAAAOAAAAZHJzL2Uyb0RvYy54bWysVE1PGzEQvVfqf7B8L7sJCdCIDUqDqCpR&#10;QIKKs+P1JivZHtd2skt/fZ+9CUS0p6o5OJ4Pz8d7M3t51RvNdsqHlmzFRyclZ8pKqlu7rviPp5tP&#10;F5yFKGwtNFlV8RcV+NX844fLzs3UmDaka+UZgtgw61zFNzG6WVEEuVFGhBNyysLYkDciQvTrovai&#10;Q3Sji3FZnhUd+dp5kioEaK8HI5/n+E2jZLxvmqAi0xVHbTGfPp+rdBbzSzFbe+E2rdyXIf6hCiNa&#10;i6Svoa5FFGzr2z9CmVZ6CtTEE0mmoKZppco9oJtR+a6bx41wKvcCcIJ7hSn8v7DybvfgWVtXfDri&#10;zAoDjpZbUXtitWJR9ZEYLICpc2EG70cH/9h/oR50H/QBytR933iT/tEXgx2Av7yCjFBMQnmK3/mU&#10;MwnTpCzLaSaheHvsfIhfFRmWLhX34DBDK3a3IaIQuB5cUq5Auq1vWq2zkOZGLbVnOwHGV+tRfqq3&#10;5jvVg+58iqSpcMTJY5bcB+k4krasq/jZKcpLgS2lFMMrbeGe4BjaTrfYr/qM4nhywGRF9Qug8jTM&#10;XHDypkVDtyLEB+ExZEAHixPvcTSakIz2N8425H/9TZ/8wT2snHUY2oqHn1vhFWf6m8VUfB5NJmnK&#10;szCZno8h+GPL6thit2ZJQAnEo7p8Tf5RH66NJ/OM/VqkrDAJK5G74vFwXcZhlbCfUi0W2Qlz7US8&#10;tY9OptAJvETXU/8svNtzmubqjg7jLWbvqB18B9gX20hNm3lPQA+o7vHHTmTi9vublu5Yzl5vX5n5&#10;bwAAAP//AwBQSwMEFAAGAAgAAAAhAJCQ16rhAAAACgEAAA8AAABkcnMvZG93bnJldi54bWxMj1FL&#10;wzAQx98Fv0M4wRdxqWOttTYdY+BAQeg2X3y7NbENJpeSZFv99mZP+nh3P/73+9fLyRp2Uj5oRwIe&#10;ZhkwRZ2TmnoBH/uX+xJYiEgSjSMl4EcFWDbXVzVW0p1pq0672LMUQqFCAUOMY8V56AZlMczcqCjd&#10;vpy3GNPoey49nlO4NXyeZQW3qCl9GHBU60F137ujFdDiZp971Os3/d5+vt5tWrPNV0Lc3kyrZ2BR&#10;TfEPhot+UocmOR3ckWRgRkD5+JRIAcU8L4BdgEW2AHZIm7IsgDc1/1+h+QUAAP//AwBQSwECLQAU&#10;AAYACAAAACEAtoM4kv4AAADhAQAAEwAAAAAAAAAAAAAAAAAAAAAAW0NvbnRlbnRfVHlwZXNdLnht&#10;bFBLAQItABQABgAIAAAAIQA4/SH/1gAAAJQBAAALAAAAAAAAAAAAAAAAAC8BAABfcmVscy8ucmVs&#10;c1BLAQItABQABgAIAAAAIQBUEk1MWwIAAK0EAAAOAAAAAAAAAAAAAAAAAC4CAABkcnMvZTJvRG9j&#10;LnhtbFBLAQItABQABgAIAAAAIQCQkNeq4QAAAAoBAAAPAAAAAAAAAAAAAAAAALUEAABkcnMvZG93&#10;bnJldi54bWxQSwUGAAAAAAQABADzAAAAwwUAAAAA&#10;" fillcolor="#bfbfbf [2412]" stroked="f" strokeweight=".5pt">
                <v:textbox>
                  <w:txbxContent>
                    <w:p w:rsidR="00C41984" w:rsidRPr="00261AD7" w:rsidRDefault="00C41984" w:rsidP="00261AD7">
                      <w:pPr>
                        <w:rPr>
                          <w:b/>
                          <w:color w:val="0070C0"/>
                          <w:sz w:val="48"/>
                          <w:szCs w:val="48"/>
                          <w:lang w:val="es-ES"/>
                        </w:rPr>
                      </w:pPr>
                      <w:r>
                        <w:rPr>
                          <w:b/>
                          <w:color w:val="0070C0"/>
                          <w:sz w:val="48"/>
                          <w:szCs w:val="48"/>
                          <w:lang w:val="es-ES"/>
                        </w:rPr>
                        <w:t>6</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4256" behindDoc="0" locked="0" layoutInCell="1" allowOverlap="1" wp14:anchorId="45DC2A47" wp14:editId="2A4EC6AD">
                <wp:simplePos x="0" y="0"/>
                <wp:positionH relativeFrom="column">
                  <wp:posOffset>796290</wp:posOffset>
                </wp:positionH>
                <wp:positionV relativeFrom="paragraph">
                  <wp:posOffset>3258185</wp:posOffset>
                </wp:positionV>
                <wp:extent cx="333375" cy="381000"/>
                <wp:effectExtent l="0" t="0" r="9525" b="0"/>
                <wp:wrapNone/>
                <wp:docPr id="52" name="Cuadro de texto 52"/>
                <wp:cNvGraphicFramePr/>
                <a:graphic xmlns:a="http://schemas.openxmlformats.org/drawingml/2006/main">
                  <a:graphicData uri="http://schemas.microsoft.com/office/word/2010/wordprocessingShape">
                    <wps:wsp>
                      <wps:cNvSpPr txBox="1"/>
                      <wps:spPr>
                        <a:xfrm>
                          <a:off x="0" y="0"/>
                          <a:ext cx="333375" cy="381000"/>
                        </a:xfrm>
                        <a:prstGeom prst="rect">
                          <a:avLst/>
                        </a:prstGeom>
                        <a:solidFill>
                          <a:schemeClr val="bg1">
                            <a:lumMod val="75000"/>
                          </a:scheme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2" o:spid="_x0000_s1053" type="#_x0000_t202" style="position:absolute;left:0;text-align:left;margin-left:62.7pt;margin-top:256.55pt;width:26.25pt;height:30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BRpWgIAAK0EAAAOAAAAZHJzL2Uyb0RvYy54bWysVEuP2jAQvlfqf7B8L0mA7AMRVpQVVSW6&#10;uxJb7dk4DkSyPa5tSOiv79ghQLc9VeVg5uUZz/fNZPrQKkkOwroadEGzQUqJ0BzKWm8L+v11+emO&#10;EueZLpkELQp6FI4+zD5+mDZmIoawA1kKSzCJdpPGFHTnvZkkieM7oZgbgBEanRVYxTyqdpuUljWY&#10;XclkmKY3SQO2NBa4cA6tj52TzmL+qhLcP1eVE57IguLbfDxtPDfhTGZTNtlaZnY1Pz2D/cMrFKs1&#10;Fj2nemSekb2t/0ilam7BQeUHHFQCVVVzEXvAbrL0XTfrHTMi9oLgOHOGyf2/tPzp8GJJXRY0H1Ki&#10;mUKOFntWWiClIF60Hgh6EKbGuAlGrw3G+/YztEh3b3doDN23lVXhH/si6EfAj2eQMRXhaBzh7zan&#10;hKNrdJelaSQhuVw21vkvAhQJQkEtchihZYeV8/gQDO1DQi0Hsi6XtZRRCXMjFtKSA0PGN9ssXpV7&#10;9Q3KznabX0rGMQvhMetvmaQmTUFvRnkaM2gIJbrqUmN4gKNrO0i+3bQRxWHeY7KB8ohQWehmzhm+&#10;rLGhFXP+hVkcMkQHF8c/41FJwGJwkijZgf35N3uIR+7RS0mDQ1tQ92PPrKBEftU4FffZeBymPCrj&#10;/HaIir32bK49eq8WgChluKKGRzHEe9mLlQX1hvs1D1XRxTTH2gX1vbjw3SrhfnIxn8cgnGvD/Eqv&#10;DQ+pAyuBrtf2jVlz4jTM1RP0480m76jtYsNNDfO9h6qOvAegO1RP+ONOROJO+xuW7lqPUZevzOwX&#10;AAAA//8DAFBLAwQUAAYACAAAACEARDpemuEAAAALAQAADwAAAGRycy9kb3ducmV2LnhtbEyPzU7D&#10;MBCE70i8g7VIXBB1UgiBEKeqKlEJJKS05cJtG5vEwj+R7bbh7dme4Dizn2Zn6sVkDTuqELV3AvJZ&#10;Bky5zkvtegEfu5fbR2AxoZNovFMCflSERXN5UWMl/clt1HGbekYhLlYoYEhprDiP3aAsxpkflaPb&#10;lw8WE8nQcxnwROHW8HmWPXCL2tGHAUe1GlT3vT1YAS2ud0VAvXrT7+3n6826NZtiKcT11bR8BpbU&#10;lP5gONen6tBQp70/OBmZIT0v7gkVUOR3ObAzUZZPwPbklOTwpub/NzS/AAAA//8DAFBLAQItABQA&#10;BgAIAAAAIQC2gziS/gAAAOEBAAATAAAAAAAAAAAAAAAAAAAAAABbQ29udGVudF9UeXBlc10ueG1s&#10;UEsBAi0AFAAGAAgAAAAhADj9If/WAAAAlAEAAAsAAAAAAAAAAAAAAAAALwEAAF9yZWxzLy5yZWxz&#10;UEsBAi0AFAAGAAgAAAAhAEKsFGlaAgAArQQAAA4AAAAAAAAAAAAAAAAALgIAAGRycy9lMm9Eb2Mu&#10;eG1sUEsBAi0AFAAGAAgAAAAhAEQ6XprhAAAACwEAAA8AAAAAAAAAAAAAAAAAtAQAAGRycy9kb3du&#10;cmV2LnhtbFBLBQYAAAAABAAEAPMAAADCBQAAAAA=&#10;" fillcolor="#bfbfbf [2412]" stroked="f" strokeweight=".5pt">
                <v:textbox>
                  <w:txbxContent>
                    <w:p w:rsidR="00C41984" w:rsidRPr="00261AD7" w:rsidRDefault="00C41984" w:rsidP="00261AD7">
                      <w:pPr>
                        <w:rPr>
                          <w:b/>
                          <w:color w:val="0070C0"/>
                          <w:sz w:val="48"/>
                          <w:szCs w:val="48"/>
                          <w:lang w:val="es-ES"/>
                        </w:rPr>
                      </w:pPr>
                      <w:r>
                        <w:rPr>
                          <w:b/>
                          <w:color w:val="0070C0"/>
                          <w:sz w:val="48"/>
                          <w:szCs w:val="48"/>
                          <w:lang w:val="es-ES"/>
                        </w:rPr>
                        <w:t>5</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50400" behindDoc="0" locked="0" layoutInCell="1" allowOverlap="1" wp14:anchorId="7EDCD2CA" wp14:editId="788F817F">
                <wp:simplePos x="0" y="0"/>
                <wp:positionH relativeFrom="column">
                  <wp:posOffset>862965</wp:posOffset>
                </wp:positionH>
                <wp:positionV relativeFrom="paragraph">
                  <wp:posOffset>2515235</wp:posOffset>
                </wp:positionV>
                <wp:extent cx="333375" cy="381000"/>
                <wp:effectExtent l="0" t="0" r="9525" b="0"/>
                <wp:wrapNone/>
                <wp:docPr id="58" name="Cuadro de texto 58"/>
                <wp:cNvGraphicFramePr/>
                <a:graphic xmlns:a="http://schemas.openxmlformats.org/drawingml/2006/main">
                  <a:graphicData uri="http://schemas.microsoft.com/office/word/2010/wordprocessingShape">
                    <wps:wsp>
                      <wps:cNvSpPr txBox="1"/>
                      <wps:spPr>
                        <a:xfrm>
                          <a:off x="0" y="0"/>
                          <a:ext cx="333375" cy="381000"/>
                        </a:xfrm>
                        <a:prstGeom prst="rect">
                          <a:avLst/>
                        </a:prstGeom>
                        <a:solidFill>
                          <a:sysClr val="window" lastClr="FFFFFF">
                            <a:lumMod val="75000"/>
                          </a:sys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CD2CA" id="Cuadro de texto 58" o:spid="_x0000_s1054" type="#_x0000_t202" style="position:absolute;left:0;text-align:left;margin-left:67.95pt;margin-top:198.05pt;width:26.25pt;height:30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jzQYgIAALsEAAAOAAAAZHJzL2Uyb0RvYy54bWysVE1PGzEQvVfqf7B8L7sJhI+IDUqDUlWi&#10;gAQVZ8frJSvZHtd2spv++j57E6C0p6p7cMYz4/l4byaXV73RbKt8aMlWfHRUcqaspLq1zxX//rj8&#10;dM5ZiMLWQpNVFd+pwK9mHz9cdm6qxrQmXSvPEMSGaecqvo7RTYsiyLUyIhyRUxbGhrwREVf/XNRe&#10;dIhudDEuy9OiI187T1KFAO31YOSzHL9plIx3TRNUZLriqC3m0+dzlc5idimmz164dSv3ZYh/qMKI&#10;1iLpS6hrEQXb+PaPUKaVngI18UiSKahpWqlyD+hmVL7r5mEtnMq9AJzgXmAK/y+svN3ee9bWFZ+A&#10;KSsMOFpsRO2J1YpF1UdisACmzoUpvB8c/GP/mXrQfdAHKFP3feNN+kVfDHYAvnsBGaGYhPIY39mE&#10;MwnT8fmoLDMJxetj50P8osiwJFTcg8MMrdjehIhC4HpwSbkC6bZetlrnyy4stGdbAboxJTV1nGkR&#10;IpQVX+Yvx9Ib843qwe9s8lpDyO9zjt/iasu6ip8eT8r83FJKONSiLdwTOAMISYr9qs+Yjk8PCK2o&#10;3gE4T8MEBieXLdq7QW33wmPkgBXWKN7haDQhGe0lztbkf/5Nn/wxCbBy1mGEKx5+bIRXaPmrxYxc&#10;jE5O0szny8nkbIyLf2tZvbXYjVkQYBthYZ3MYvKP+iA2nswTtm2essIkrETuiseDuIjDYmFbpZrP&#10;sxOm3Il4Yx+cTKETR4m8x/5JeLdnOE3ZLR2GXUzfET34ppeW5ptITZunIAE9oLrHHxuSidtvc1rB&#10;t/fs9fqfM/sFAAD//wMAUEsDBBQABgAIAAAAIQAS0Dnv4QAAAAsBAAAPAAAAZHJzL2Rvd25yZXYu&#10;eG1sTI9BTsMwEEX3SNzBGiR21AltKjeNU1WgCoHEgjQHcOJpEjW2o9htAqdnuoLln3n68ybbzaZn&#10;Vxx956yEeBEBQ1s73dlGQnk8PAlgPiirVe8sSvhGD7v8/i5TqXaT/cJrERpGJdanSkIbwpBy7usW&#10;jfILN6Cl3cmNRgWKY8P1qCYqNz1/jqI1N6qzdKFVA760WJ+Li5Hw+jlVb7pIfj6O9bsQ1aEs4/1Z&#10;yseHeb8FFnAOfzDc9EkdcnKq3MVqz3rKy2RDqITlZh0DuxFCrIBVElYJTXie8f8/5L8AAAD//wMA&#10;UEsBAi0AFAAGAAgAAAAhALaDOJL+AAAA4QEAABMAAAAAAAAAAAAAAAAAAAAAAFtDb250ZW50X1R5&#10;cGVzXS54bWxQSwECLQAUAAYACAAAACEAOP0h/9YAAACUAQAACwAAAAAAAAAAAAAAAAAvAQAAX3Jl&#10;bHMvLnJlbHNQSwECLQAUAAYACAAAACEAw3o80GICAAC7BAAADgAAAAAAAAAAAAAAAAAuAgAAZHJz&#10;L2Uyb0RvYy54bWxQSwECLQAUAAYACAAAACEAEtA57+EAAAALAQAADwAAAAAAAAAAAAAAAAC8BAAA&#10;ZHJzL2Rvd25yZXYueG1sUEsFBgAAAAAEAAQA8wAAAMoFAAAAAA==&#10;" fillcolor="#bfbfbf" stroked="f" strokeweight=".5pt">
                <v:textbox>
                  <w:txbxContent>
                    <w:p w:rsidR="00C41984" w:rsidRPr="00261AD7" w:rsidRDefault="00C41984" w:rsidP="00261AD7">
                      <w:pPr>
                        <w:rPr>
                          <w:b/>
                          <w:color w:val="0070C0"/>
                          <w:sz w:val="48"/>
                          <w:szCs w:val="48"/>
                          <w:lang w:val="es-ES"/>
                        </w:rPr>
                      </w:pPr>
                      <w:r>
                        <w:rPr>
                          <w:b/>
                          <w:color w:val="0070C0"/>
                          <w:sz w:val="48"/>
                          <w:szCs w:val="48"/>
                          <w:lang w:val="es-ES"/>
                        </w:rPr>
                        <w:t>4</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6304" behindDoc="0" locked="0" layoutInCell="1" allowOverlap="1" wp14:anchorId="45DC2A47" wp14:editId="2A4EC6AD">
                <wp:simplePos x="0" y="0"/>
                <wp:positionH relativeFrom="column">
                  <wp:posOffset>824865</wp:posOffset>
                </wp:positionH>
                <wp:positionV relativeFrom="paragraph">
                  <wp:posOffset>1819910</wp:posOffset>
                </wp:positionV>
                <wp:extent cx="333375" cy="400050"/>
                <wp:effectExtent l="0" t="0" r="9525" b="0"/>
                <wp:wrapNone/>
                <wp:docPr id="53" name="Cuadro de texto 53"/>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3" o:spid="_x0000_s1055" type="#_x0000_t202" style="position:absolute;left:0;text-align:left;margin-left:64.95pt;margin-top:143.3pt;width:26.25pt;height:3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OUXAIAAK0EAAAOAAAAZHJzL2Uyb0RvYy54bWysVE1vGjEQvVfqf7B8b3YhUFqUJaJEqSql&#10;SaSkytl4vbCS7XFtw2766/vshQSlPVXlYDwzz/PxZmYvLnuj2V750JKt+Ois5ExZSXVrNxX/8Xj9&#10;4RNnIQpbC01WVfxZBX65eP/uonNzNaYt6Vp5Bic2zDtX8W2Mbl4UQW6VEeGMnLIwNuSNiBD9pqi9&#10;6ODd6GJclh+LjnztPEkVArRXg5Evsv+mUTLeNU1QkemKI7eYT5/PdTqLxYWYb7xw21Ye0hD/kIUR&#10;rUXQF1dXIgq28+0frkwrPQVq4pkkU1DTtFLlGlDNqHxTzcNWOJVrATnBvdAU/p9bebu/96ytKz49&#10;58wKgx6tdqL2xGrFouojMVhAU+fCHOgHB3zsv1CPdh/1AcpUfd94k/5RF4MdhD+/kAxXTEJ5jt9s&#10;ypmEaVKW5TQ3oXh97HyIXxUZli4V9+hhplbsb0JEIoAeISlWIN3W163WWUhzo1bas71Ax9ebUX6q&#10;d+Y71YNuNkXQlDj85DFL8EE69aQt6yr+8RzpJceWUojhlbaAJzqGstMt9us+szieHTlZU/0MqjwN&#10;MxecvG5R0I0I8V54DBnYweLEOxyNJgSjw42zLflff9MnPHoPK2cdhrbi4edOeMWZ/mYxFZ9Hk0ma&#10;8ixMprMxBH9qWZ9a7M6sCCyNsKJO5mvCR328Np7ME/ZrmaLCJKxE7IrH43UVh1XCfkq1XGYQ5tqJ&#10;eGMfnEyuE3mpXY/9k/Du0NM0V7d0HG8xf9PaATvQvtxFatrc90T0wOqBf+xEbtxhf9PSncoZ9fqV&#10;WfwGAAD//wMAUEsDBBQABgAIAAAAIQDnvYDi4gAAAAsBAAAPAAAAZHJzL2Rvd25yZXYueG1sTI9R&#10;S8MwFIXfBf9DuIIv4lLrVtradIyBA4VBt/ni210T22JyU5Jsq//e7EkfD/fjnO9Wy8lodlbOD5YE&#10;PM0SYIpaKwfqBHwcXh9zYD4gSdSWlIAf5WFZ395UWEp7oZ0670PHYgn5EgX0IYwl577tlUE/s6Oi&#10;ePuyzmCI0XVcOrzEcqN5miQZNzhQXOhxVOtetd/7kxHQ4OawcDis34dt8/n2sGn0brES4v5uWr0A&#10;C2oKfzBc9aM61NHpaE8kPdMxp0URUQFpnmXArkSezoEdBTzPiwx4XfH/P9S/AAAA//8DAFBLAQIt&#10;ABQABgAIAAAAIQC2gziS/gAAAOEBAAATAAAAAAAAAAAAAAAAAAAAAABbQ29udGVudF9UeXBlc10u&#10;eG1sUEsBAi0AFAAGAAgAAAAhADj9If/WAAAAlAEAAAsAAAAAAAAAAAAAAAAALwEAAF9yZWxzLy5y&#10;ZWxzUEsBAi0AFAAGAAgAAAAhAGG+I5RcAgAArQQAAA4AAAAAAAAAAAAAAAAALgIAAGRycy9lMm9E&#10;b2MueG1sUEsBAi0AFAAGAAgAAAAhAOe9gOLiAAAACwEAAA8AAAAAAAAAAAAAAAAAtgQAAGRycy9k&#10;b3ducmV2LnhtbFBLBQYAAAAABAAEAPMAAADFBQAAAAA=&#10;" fillcolor="#bfbfbf [2412]" stroked="f" strokeweight=".5pt">
                <v:textbox>
                  <w:txbxContent>
                    <w:p w:rsidR="00C41984" w:rsidRPr="00261AD7" w:rsidRDefault="00C41984" w:rsidP="00261AD7">
                      <w:pPr>
                        <w:rPr>
                          <w:b/>
                          <w:color w:val="0070C0"/>
                          <w:sz w:val="48"/>
                          <w:szCs w:val="48"/>
                          <w:lang w:val="es-ES"/>
                        </w:rPr>
                      </w:pPr>
                      <w:r>
                        <w:rPr>
                          <w:b/>
                          <w:color w:val="0070C0"/>
                          <w:sz w:val="48"/>
                          <w:szCs w:val="48"/>
                          <w:lang w:val="es-ES"/>
                        </w:rPr>
                        <w:t>3</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8352" behindDoc="0" locked="0" layoutInCell="1" allowOverlap="1" wp14:anchorId="45DC2A47" wp14:editId="2A4EC6AD">
                <wp:simplePos x="0" y="0"/>
                <wp:positionH relativeFrom="column">
                  <wp:posOffset>681990</wp:posOffset>
                </wp:positionH>
                <wp:positionV relativeFrom="paragraph">
                  <wp:posOffset>1172210</wp:posOffset>
                </wp:positionV>
                <wp:extent cx="333375" cy="400050"/>
                <wp:effectExtent l="0" t="0" r="9525" b="0"/>
                <wp:wrapNone/>
                <wp:docPr id="57" name="Cuadro de texto 57"/>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C41984" w:rsidRPr="00261AD7" w:rsidRDefault="00C41984" w:rsidP="00261AD7">
                            <w:pPr>
                              <w:rPr>
                                <w:b/>
                                <w:color w:val="0070C0"/>
                                <w:sz w:val="48"/>
                                <w:szCs w:val="48"/>
                                <w:lang w:val="es-ES"/>
                              </w:rPr>
                            </w:pPr>
                            <w:r>
                              <w:rPr>
                                <w:b/>
                                <w:color w:val="0070C0"/>
                                <w:sz w:val="48"/>
                                <w:szCs w:val="48"/>
                                <w:lang w:val="es-E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7" o:spid="_x0000_s1056" type="#_x0000_t202" style="position:absolute;left:0;text-align:left;margin-left:53.7pt;margin-top:92.3pt;width:26.25pt;height:3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gg2XAIAAK0EAAAOAAAAZHJzL2Uyb0RvYy54bWysVE1vGjEQvVfqf7B8L7sQCCnKElEiqkpp&#10;EolUORuvF1byelzbsJv++j57IUFpT1U5GM/M83y8mdnrm67R7KCcr8kUfDjIOVNGUlmbbcF/PK0+&#10;XXHmgzCl0GRUwV+U5zfzjx+uWztTI9qRLpVjcGL8rLUF34VgZ1nm5U41wg/IKgNjRa4RAaLbZqUT&#10;Lbw3Ohvl+WXWkiutI6m8h/a2N/J58l9VSoaHqvIqMF1w5BbS6dK5iWc2vxazrRN2V8tjGuIfsmhE&#10;bRD01dWtCILtXf2Hq6aWjjxVYSCpyaiqaqlSDahmmL+rZr0TVqVaQI63rzT5/+dW3h8eHavLgk+m&#10;nBnRoEfLvSgdsVKxoLpADBbQ1Fo/A3ptgQ/dF+rQ7pPeQxmr7yrXxH/UxWAH4S+vJMMVk1Be4Ded&#10;cCZhGud5PklNyN4eW+fDV0UNi5eCO/QwUSsOdz4gEUBPkBjLk67LVa11EuLcqKV27CDQ8c12mJ7q&#10;ffOdyl43nSBoTBx+0phFeC+de9KGtQW/vEB60bGhGKJ/pQ3gkY6+7HgL3aZLLI6uTpxsqHwBVY76&#10;mfNWrmoUdCd8eBQOQwZ2sDjhAUelCcHoeONsR+7X3/QRj97DylmLoS24/7kXTnGmvxlMxefheByn&#10;PAnjyXQEwZ1bNucWs2+WBJaGWFEr0zXigz5dK0fNM/ZrEaPCJIxE7IKH03UZ+lXCfkq1WCQQ5tqK&#10;cGfWVkbXkbzYrqfuWTh77Gmcq3s6jbeYvWttj+1pX+wDVXXqeyS6Z/XIP3YiNe64v3HpzuWEevvK&#10;zH8DAAD//wMAUEsDBBQABgAIAAAAIQCicR7L4gAAAAsBAAAPAAAAZHJzL2Rvd25yZXYueG1sTI9N&#10;a8JAEIbvhf6HZQq9lLqpJFHTbESEChYKUXvpbcxuk6X7EbKrpv/e8dTe5mUe3nmmXI7WsLMagvZO&#10;wMskAaZc46V2rYDPw9vzHFiI6CQa75SAXxVgWd3flVhIf3E7dd7HllGJCwUK6GLsC85D0ymLYeJ7&#10;5Wj37QeLkeLQcjnghcqt4dMkyblF7ehCh71ad6r52Z+sgBo3h2xAvX7XH/XX9mlTm122EuLxYVy9&#10;AotqjH8w3PRJHSpyOvqTk4EZysksJZSGeZoDuxHZYgHsKGCaznLgVcn//1BdAQAA//8DAFBLAQIt&#10;ABQABgAIAAAAIQC2gziS/gAAAOEBAAATAAAAAAAAAAAAAAAAAAAAAABbQ29udGVudF9UeXBlc10u&#10;eG1sUEsBAi0AFAAGAAgAAAAhADj9If/WAAAAlAEAAAsAAAAAAAAAAAAAAAAALwEAAF9yZWxzLy5y&#10;ZWxzUEsBAi0AFAAGAAgAAAAhAIjeCDZcAgAArQQAAA4AAAAAAAAAAAAAAAAALgIAAGRycy9lMm9E&#10;b2MueG1sUEsBAi0AFAAGAAgAAAAhAKJxHsviAAAACwEAAA8AAAAAAAAAAAAAAAAAtgQAAGRycy9k&#10;b3ducmV2LnhtbFBLBQYAAAAABAAEAPMAAADFBQAAAAA=&#10;" fillcolor="#bfbfbf [2412]" stroked="f" strokeweight=".5pt">
                <v:textbox>
                  <w:txbxContent>
                    <w:p w:rsidR="00C41984" w:rsidRPr="00261AD7" w:rsidRDefault="00C41984" w:rsidP="00261AD7">
                      <w:pPr>
                        <w:rPr>
                          <w:b/>
                          <w:color w:val="0070C0"/>
                          <w:sz w:val="48"/>
                          <w:szCs w:val="48"/>
                          <w:lang w:val="es-ES"/>
                        </w:rPr>
                      </w:pPr>
                      <w:r>
                        <w:rPr>
                          <w:b/>
                          <w:color w:val="0070C0"/>
                          <w:sz w:val="48"/>
                          <w:szCs w:val="48"/>
                          <w:lang w:val="es-ES"/>
                        </w:rPr>
                        <w:t>2</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23776" behindDoc="0" locked="0" layoutInCell="1" allowOverlap="1">
                <wp:simplePos x="0" y="0"/>
                <wp:positionH relativeFrom="column">
                  <wp:posOffset>196215</wp:posOffset>
                </wp:positionH>
                <wp:positionV relativeFrom="paragraph">
                  <wp:posOffset>448310</wp:posOffset>
                </wp:positionV>
                <wp:extent cx="333375" cy="400050"/>
                <wp:effectExtent l="0" t="0" r="9525" b="0"/>
                <wp:wrapNone/>
                <wp:docPr id="208" name="Cuadro de texto 208"/>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C41984" w:rsidRPr="00261AD7" w:rsidRDefault="00C41984">
                            <w:pPr>
                              <w:rPr>
                                <w:b/>
                                <w:color w:val="0070C0"/>
                                <w:sz w:val="48"/>
                                <w:szCs w:val="48"/>
                                <w:lang w:val="es-ES"/>
                              </w:rPr>
                            </w:pPr>
                            <w:r w:rsidRPr="00261AD7">
                              <w:rPr>
                                <w:b/>
                                <w:color w:val="0070C0"/>
                                <w:sz w:val="48"/>
                                <w:szCs w:val="48"/>
                                <w:lang w:val="es-E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08" o:spid="_x0000_s1057" type="#_x0000_t202" style="position:absolute;left:0;text-align:left;margin-left:15.45pt;margin-top:35.3pt;width:26.25pt;height:3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3WwIAAK8EAAAOAAAAZHJzL2Uyb0RvYy54bWysVE1PGzEQvVfqf7B8L7sJCZSIDUqDqCpR&#10;QIKKs+P1JivZHtd2skt/fZ+9CUS0p6o5OJ4Pz8d7M3t51RvNdsqHlmzFRyclZ8pKqlu7rviPp5tP&#10;nzkLUdhaaLKq4i8q8Kv5xw+XnZupMW1I18ozBLFh1rmKb2J0s6IIcqOMCCfklIWxIW9EhOjXRe1F&#10;h+hGF+OyPCs68rXzJFUI0F4PRj7P8ZtGyXjfNEFFpiuO2mI+fT5X6Szml2K29sJtWrkvQ/xDFUa0&#10;FklfQ12LKNjWt3+EMq30FKiJJ5JMQU3TSpV7QDej8l03jxvhVO4F4AT3ClP4f2Hl3e7Bs7au+LgE&#10;VVYYkLTcitoTqxWLqo/EkglAdS7M4P/o8CL2X6gH4Qd9gDL13zfepH90xmAH5C+vMCMWk1Ce4nc+&#10;5UzCNCnLcpppKN4eOx/iV0WGpUvFPVjM4IrdbYgoBK4Hl5QrkG7rm1brLKTJUUvt2U6A89V6lJ/q&#10;rflO9aA7nyJpKhxx8qAl90E6jqQt6yp+doryUmBLKcXwSlu4JziGttMt9qt+wPHigMmK6hdA5WmY&#10;uuDkTYuGbkWID8JjzIAOVife42g0IRntb5xtyP/6mz75g31YOeswthUPP7fCK870N4u5uBhNJmnO&#10;szCZno8h+GPL6thit2ZJQGmEJXUyX5N/1Idr48k8Y8MWKStMwkrkrng8XJdxWCZsqFSLRXbCZDsR&#10;b+2jkyl0Ai/R9dQ/C+/2nKbBuqPDgIvZO2oH3wH2xTZS02beE9ADqnv8sRWZuP0Gp7U7lrPX23dm&#10;/hsAAP//AwBQSwMEFAAGAAgAAAAhAOMvrlfgAAAACAEAAA8AAABkcnMvZG93bnJldi54bWxMj11L&#10;wzAUhu8F/0M4gjfiEq2rszYdY+DAgdB93OzurIltMDkpTbbVf2+80svD+/C+zynno7PsrIdgPEl4&#10;mAhgmhqvDLUS9ru3+xmwEJEUWk9awrcOMK+ur0oslL/QRp+3sWWphEKBEroY+4Lz0HTaYZj4XlPK&#10;Pv3gMKZzaLka8JLKneWPQuTcoaG00GGvl51uvrYnJ6HG1W46oFmuzUd9eL9b1XYzXUh5ezMuXoFF&#10;PcY/GH71kzpUyenoT6QCsxIy8ZJICc8iB5byWfYE7Ji4LMuBVyX//0D1AwAA//8DAFBLAQItABQA&#10;BgAIAAAAIQC2gziS/gAAAOEBAAATAAAAAAAAAAAAAAAAAAAAAABbQ29udGVudF9UeXBlc10ueG1s&#10;UEsBAi0AFAAGAAgAAAAhADj9If/WAAAAlAEAAAsAAAAAAAAAAAAAAAAALwEAAF9yZWxzLy5yZWxz&#10;UEsBAi0AFAAGAAgAAAAhANEz7/dbAgAArwQAAA4AAAAAAAAAAAAAAAAALgIAAGRycy9lMm9Eb2Mu&#10;eG1sUEsBAi0AFAAGAAgAAAAhAOMvrlfgAAAACAEAAA8AAAAAAAAAAAAAAAAAtQQAAGRycy9kb3du&#10;cmV2LnhtbFBLBQYAAAAABAAEAPMAAADCBQAAAAA=&#10;" fillcolor="#bfbfbf [2412]" stroked="f" strokeweight=".5pt">
                <v:textbox>
                  <w:txbxContent>
                    <w:p w:rsidR="00C41984" w:rsidRPr="00261AD7" w:rsidRDefault="00C41984">
                      <w:pPr>
                        <w:rPr>
                          <w:b/>
                          <w:color w:val="0070C0"/>
                          <w:sz w:val="48"/>
                          <w:szCs w:val="48"/>
                          <w:lang w:val="es-ES"/>
                        </w:rPr>
                      </w:pPr>
                      <w:r w:rsidRPr="00261AD7">
                        <w:rPr>
                          <w:b/>
                          <w:color w:val="0070C0"/>
                          <w:sz w:val="48"/>
                          <w:szCs w:val="48"/>
                          <w:lang w:val="es-ES"/>
                        </w:rPr>
                        <w:t>1</w:t>
                      </w:r>
                    </w:p>
                  </w:txbxContent>
                </v:textbox>
              </v:shape>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5824" behindDoc="0" locked="0" layoutInCell="1" allowOverlap="1" wp14:anchorId="7161CF75" wp14:editId="287B729C">
                <wp:simplePos x="0" y="0"/>
                <wp:positionH relativeFrom="column">
                  <wp:posOffset>510540</wp:posOffset>
                </wp:positionH>
                <wp:positionV relativeFrom="paragraph">
                  <wp:posOffset>1086485</wp:posOffset>
                </wp:positionV>
                <wp:extent cx="605469" cy="573136"/>
                <wp:effectExtent l="0" t="0" r="23495" b="17780"/>
                <wp:wrapNone/>
                <wp:docPr id="43" name="Elipse 43"/>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14DB3D3B" id="Elipse 43" o:spid="_x0000_s1026" style="position:absolute;margin-left:40.2pt;margin-top:85.55pt;width:47.65pt;height:45.1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k8pDQIAACcFAAAOAAAAZHJzL2Uyb0RvYy54bWy8VMlyGyEQvacq/0Bxj2YkWXKi0siHOM4l&#10;i8tOPgAxjYYKWwHa/j5NjzyWl1MqyYWBhn6817ye5dXBGraDmLR3DR+Pas7ASd9qt2n4zx83795z&#10;lrJwrTDeQcOPkPjV6u2b5T4sYOI7b1qIDEFcWuxDw7ucw6KqkuzAijTyARxuKh+tyLiMm6qNYo/o&#10;1lSTup5Xex/bEL2ElDB63W/yFeErBTJ/VypBZqbhyC3TGGlcl7FaLcViE0XotDzREH/Awgrt8NIB&#10;6lpkwbZRv4CyWkafvMoj6W3lldISSAOqGdfP1Nx3IgBpweKkMJQp/T1Y+W13G5luG34x5cwJi2/0&#10;yeiQgGEAq7MPaYGH7sNtPK0STovUg4q2fFEEO1BFj0NF4ZCZxOC8nl3MP3AmcWt2OR1P5wWzekwO&#10;MeXP4C0rk4aDobuplGL3JeX+9MOpcl3yRrc32hhaFJ/ARxPZTuALrzdjSjVb+9W3fexyVtf0zngr&#10;2aocJw5nSFWR2QujWT4aKPjG3YHC8qCUCSEPCD24kBJcntFWtwX0Wh8/GSuJYr8nIaT2PCRM6MTT&#10;4AuuRKQwUqh84NSrTTJu1qUGva+x8dDpD+5GpFNKyQZqiSG/fk2TyT3sP9UzECFN3uWBk9XOx9d4&#10;tb/+Ay/VU0F/nPmgTNe+PVIL0AZ2I1no9Oco7X6+pvTH/9vqNwAAAP//AwBQSwMEFAAGAAgAAAAh&#10;AKIcAtngAAAACgEAAA8AAABkcnMvZG93bnJldi54bWxMj8FOg0AQhu8mvsNmTLzZXRoERJbGWHvx&#10;YCJtoseFnQKRnSXstuDbuz3V48x8+ef7i81iBnbGyfWWJEQrAQypsbqnVsJhv3vIgDmvSKvBEkr4&#10;RQeb8vamULm2M33iufItCyHkciWh837MOXdNh0a5lR2Rwu1oJ6N8GKeW60nNIdwMfC1Ewo3qKXzo&#10;1IivHTY/1clI+BqS7dv2+LEfRVUfnub3OPveWSnv75aXZ2AeF3+F4aIf1KEMTrU9kXZskJCJOJBh&#10;n0YRsAuQPqbAagnrJIqBlwX/X6H8AwAA//8DAFBLAQItABQABgAIAAAAIQC2gziS/gAAAOEBAAAT&#10;AAAAAAAAAAAAAAAAAAAAAABbQ29udGVudF9UeXBlc10ueG1sUEsBAi0AFAAGAAgAAAAhADj9If/W&#10;AAAAlAEAAAsAAAAAAAAAAAAAAAAALwEAAF9yZWxzLy5yZWxzUEsBAi0AFAAGAAgAAAAhAOkCTykN&#10;AgAAJwUAAA4AAAAAAAAAAAAAAAAALgIAAGRycy9lMm9Eb2MueG1sUEsBAi0AFAAGAAgAAAAhAKIc&#10;AtngAAAACgEAAA8AAAAAAAAAAAAAAAAAZwQAAGRycy9kb3ducmV2LnhtbFBLBQYAAAAABAAEAPMA&#10;AAB0BQ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7872" behindDoc="0" locked="0" layoutInCell="1" allowOverlap="1" wp14:anchorId="497CE80A" wp14:editId="11CE9D2D">
                <wp:simplePos x="0" y="0"/>
                <wp:positionH relativeFrom="column">
                  <wp:posOffset>681990</wp:posOffset>
                </wp:positionH>
                <wp:positionV relativeFrom="paragraph">
                  <wp:posOffset>1753235</wp:posOffset>
                </wp:positionV>
                <wp:extent cx="605469" cy="573136"/>
                <wp:effectExtent l="0" t="0" r="23495" b="17780"/>
                <wp:wrapNone/>
                <wp:docPr id="44" name="Elipse 44"/>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txbx>
                        <w:txbxContent>
                          <w:p w:rsidR="00C41984" w:rsidRPr="00261AD7" w:rsidRDefault="00C41984" w:rsidP="00261AD7">
                            <w:pPr>
                              <w:jc w:val="center"/>
                              <w:rPr>
                                <w:lang w:val="es-ES"/>
                              </w:rPr>
                            </w:pPr>
                          </w:p>
                        </w:txbxContent>
                      </wps:txbx>
                      <wps:bodyPr/>
                    </wps:wsp>
                  </a:graphicData>
                </a:graphic>
              </wp:anchor>
            </w:drawing>
          </mc:Choice>
          <mc:Fallback>
            <w:pict>
              <v:oval w14:anchorId="497CE80A" id="Elipse 44" o:spid="_x0000_s1058" style="position:absolute;left:0;text-align:left;margin-left:53.7pt;margin-top:138.05pt;width:47.65pt;height:45.1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woXFQIAADoFAAAOAAAAZHJzL2Uyb0RvYy54bWy8VMmS2yAQvacq/0BxjyWvk7gszyGTySXL&#10;1EzyARg1FhW2Arz9fZqWR7OeUkkuEjTdj/eaB6vLozVsDzFp7xo+HtWcgZO+1W7b8J8/rt+95yxl&#10;4VphvIOGnyDxy/XbN6tDWMLEd960EBmCuLQ8hIZ3OYdlVSXZgRVp5AM4XFQ+WpFxGrdVG8UB0a2p&#10;JnW9qA4+tiF6CSlh9Kpf5GvCVwpk/q5UgsxMw5Fbpm+k76Z8q/VKLLdRhE7LMw3xByys0A43HaCu&#10;RBZsF/ULKKtl9MmrPJLeVl4pLYE0oJpx/UzNXScCkBZsTgpDm9Lfg5Xf9jeR6bbhsxlnTlg8o09G&#10;hwQMA9idQ0hLTLoLN/E8SzgsUo8q2vJHEexIHT0NHYVjZhKDi3o+W3zgTOLS/GI6ni4KZvVQHGLK&#10;n8FbVgYNB0N7UyvF/kvKffZ9VtkueaPba20MTYpP4KOJbC/whDfbMZWanf3q2z52Ma9rOmfclWxV&#10;0onDI6SqyOyF0SifDBR8425BYXtQyoSQB4QeXEgJLs9pqdsBeq2Pn42VRLHfkxBSex4SJnTiafAF&#10;VyJSGClUPnDq1SYZt5vSg97XePHQ6ffuRqRzSakGuhJDff2aJpN72H+qZyBCmrzLAyernY+v8Wp/&#10;/QdeqqeC/njkgzLMx82R7smUzraENr490a2gXLyg5KrzY1JegMdzQnx48ta/AQAA//8DAFBLAwQU&#10;AAYACAAAACEAa+RXLuEAAAALAQAADwAAAGRycy9kb3ducmV2LnhtbEyPwU7DMBBE70j8g7VI3Kjd&#10;ECUlxKkQpRcOSKSV4OjE2yTCXkex24S/x5zgONqnmbfldrGGXXDygyMJ65UAhtQ6PVAn4XjY322A&#10;+aBIK+MIJXyjh211fVWqQruZ3vFSh47FEvKFktCHMBac+7ZHq/zKjUjxdnKTVSHGqeN6UnMst4Yn&#10;QmTcqoHiQq9GfO6x/arPVsKHyXYvu9PbYRR1c3yYX9PN595JeXuzPD0CC7iEPxh+9aM6VNGpcWfS&#10;npmYRZ5GVEKSZ2tgkUhEkgNrJNxnWQq8Kvn/H6ofAAAA//8DAFBLAQItABQABgAIAAAAIQC2gziS&#10;/gAAAOEBAAATAAAAAAAAAAAAAAAAAAAAAABbQ29udGVudF9UeXBlc10ueG1sUEsBAi0AFAAGAAgA&#10;AAAhADj9If/WAAAAlAEAAAsAAAAAAAAAAAAAAAAALwEAAF9yZWxzLy5yZWxzUEsBAi0AFAAGAAgA&#10;AAAhAO0TChcVAgAAOgUAAA4AAAAAAAAAAAAAAAAALgIAAGRycy9lMm9Eb2MueG1sUEsBAi0AFAAG&#10;AAgAAAAhAGvkVy7hAAAACwEAAA8AAAAAAAAAAAAAAAAAbwQAAGRycy9kb3ducmV2LnhtbFBLBQYA&#10;AAAABAAEAPMAAAB9BQAAAAA=&#10;" fillcolor="#bfbfbf [2412]" strokecolor="#4472c4 [3208]" strokeweight="1pt">
                <v:stroke joinstyle="miter"/>
                <v:textbox>
                  <w:txbxContent>
                    <w:p w:rsidR="00C41984" w:rsidRPr="00261AD7" w:rsidRDefault="00C41984" w:rsidP="00261AD7">
                      <w:pPr>
                        <w:jc w:val="center"/>
                        <w:rPr>
                          <w:lang w:val="es-ES"/>
                        </w:rPr>
                      </w:pPr>
                    </w:p>
                  </w:txbxContent>
                </v:textbox>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9920" behindDoc="0" locked="0" layoutInCell="1" allowOverlap="1" wp14:anchorId="3F8AF440" wp14:editId="4C241192">
                <wp:simplePos x="0" y="0"/>
                <wp:positionH relativeFrom="column">
                  <wp:posOffset>729615</wp:posOffset>
                </wp:positionH>
                <wp:positionV relativeFrom="paragraph">
                  <wp:posOffset>2448560</wp:posOffset>
                </wp:positionV>
                <wp:extent cx="605469" cy="573136"/>
                <wp:effectExtent l="0" t="0" r="23495" b="17780"/>
                <wp:wrapNone/>
                <wp:docPr id="45" name="Elipse 45"/>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56FCB94A" id="Elipse 45" o:spid="_x0000_s1026" style="position:absolute;margin-left:57.45pt;margin-top:192.8pt;width:47.65pt;height:45.15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c6EDQ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9POXPC4ht9&#10;MTokYBjA6uxCmuOhu3ATj6uE0yJ1r6ItXxTB9lTRw1BR2GcmMTirp+ezT5xJ3JpenI3PZgWzekgO&#10;MeWv4C0rk4aDobuplGL7LeX+9P2pcl3yRrfX2hhaFJ/AZxPZVuALr9ZjSjUb+923fexiWtf0zngr&#10;2aocJw4nSFWR2QujWT4YKPjG3YLC8qCUCSEPCD24kBJcntJWtwH0Wh8/GiuJYr9HIaT2NCRM6MTj&#10;4DOuRKQwUqh84NSrTTKuV6UGva+x8dDp9+5GpGNKyQZqiSG/fkmTyT3sP9UzECFN3uWBk9XOx5d4&#10;tX/+Ay/VU0F/nPigTFe+PVAL0AZ2I1no+Oco7X66pvSH/9vyLwAAAP//AwBQSwMEFAAGAAgAAAAh&#10;APSWWtniAAAACwEAAA8AAABkcnMvZG93bnJldi54bWxMj1FPgzAUhd9N/A/NXeKba0GGwCiLce7F&#10;BxPZEn0stANie0toN/DfW5/08eR+Oee75W4xmlzV5AaLHKI1A6KwtXLAjsPpeLjPgDgvUAptUXH4&#10;Vg521e1NKQppZ3xX19p3JJSgKwSH3vuxoNS1vTLCre2oMNzOdjLChzh1VE5iDuVG05ixlBoxYFjo&#10;xaiee9V+1RfD4UOn+5f9+e04sro55fNrkn0eLOd3q+VpC8Srxf/B8Ksf1KEKTo29oHREhxwleUA5&#10;PGSbFEgg4ojFQBoOyeMmB1qV9P8P1Q8AAAD//wMAUEsBAi0AFAAGAAgAAAAhALaDOJL+AAAA4QEA&#10;ABMAAAAAAAAAAAAAAAAAAAAAAFtDb250ZW50X1R5cGVzXS54bWxQSwECLQAUAAYACAAAACEAOP0h&#10;/9YAAACUAQAACwAAAAAAAAAAAAAAAAAvAQAAX3JlbHMvLnJlbHNQSwECLQAUAAYACAAAACEA0MXO&#10;hA0CAAAnBQAADgAAAAAAAAAAAAAAAAAuAgAAZHJzL2Uyb0RvYy54bWxQSwECLQAUAAYACAAAACEA&#10;9JZa2eIAAAALAQAADwAAAAAAAAAAAAAAAABnBAAAZHJzL2Rvd25yZXYueG1sUEsFBgAAAAAEAAQA&#10;8wAAAHYFA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1968" behindDoc="0" locked="0" layoutInCell="1" allowOverlap="1" wp14:anchorId="10E40560" wp14:editId="51807BC0">
                <wp:simplePos x="0" y="0"/>
                <wp:positionH relativeFrom="column">
                  <wp:posOffset>672465</wp:posOffset>
                </wp:positionH>
                <wp:positionV relativeFrom="paragraph">
                  <wp:posOffset>3201035</wp:posOffset>
                </wp:positionV>
                <wp:extent cx="605469" cy="573136"/>
                <wp:effectExtent l="0" t="0" r="23495" b="17780"/>
                <wp:wrapNone/>
                <wp:docPr id="46" name="Elipse 46"/>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622353E2" id="Elipse 46" o:spid="_x0000_s1026" style="position:absolute;margin-left:52.95pt;margin-top:252.05pt;width:47.65pt;height:45.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Y/DQ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POHPC4ht9&#10;MTokYBjA6uxCmuOhu3ATj6uE0yJ1r6ItXxTB9lTRw1BR2GcmMTirp+ezT5xJ3JpenI3PCLN6SA4x&#10;5a/gLSuThoOhu6mUYvstZbwTT9+fKtclb3R7rY2hRfEJfDaRbQW+8Go9plSzsd9928cupnVN74w4&#10;ZKtynFBPkKoisxdGs3wwUPCNuwWF5UEpE0IeEHpwISW4PKWtbgPotT5+NFYSxX6PQkjtaUiY0InH&#10;wWdciUhhpFD5wKlXm2Rcr0oNel9j46HT792NSMeUkg3UEkN+/ZImk3vYf6pnIEKavMsDJ6udjy/x&#10;av/8B16qp4L+OPFBma58e6AWoA3sRrLQ8c9R2v10TekP/7flXwAAAP//AwBQSwMEFAAGAAgAAAAh&#10;AM4qRrHgAAAACwEAAA8AAABkcnMvZG93bnJldi54bWxMj8FOwzAMhu9IvENkJG4sadVNa2k6IcYu&#10;HJDoJsExbbK2InGqJlvL22NOcPztT78/l7vFWXY1Uxg8SkhWApjB1usBOwmn4+FhCyxEhVpZj0bC&#10;twmwq25vSlVoP+O7udaxY1SCoVAS+hjHgvPQ9sapsPKjQdqd/eRUpDh1XE9qpnJneSrEhjs1IF3o&#10;1Wiee9N+1Rcn4cNu9i/789txFHVzyufXbPt58FLe3y1Pj8CiWeIfDL/6pA4VOTX+gjowS1msc0Il&#10;rEWWACMiFUkKrKFJnmXAq5L//6H6AQAA//8DAFBLAQItABQABgAIAAAAIQC2gziS/gAAAOEBAAAT&#10;AAAAAAAAAAAAAAAAAAAAAABbQ29udGVudF9UeXBlc10ueG1sUEsBAi0AFAAGAAgAAAAhADj9If/W&#10;AAAAlAEAAAsAAAAAAAAAAAAAAAAALwEAAF9yZWxzLy5yZWxzUEsBAi0AFAAGAAgAAAAhAGyltj8N&#10;AgAAJwUAAA4AAAAAAAAAAAAAAAAALgIAAGRycy9lMm9Eb2MueG1sUEsBAi0AFAAGAAgAAAAhAM4q&#10;RrHgAAAACwEAAA8AAAAAAAAAAAAAAAAAZwQAAGRycy9kb3ducmV2LnhtbFBLBQYAAAAABAAEAPMA&#10;AAB0BQ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4016" behindDoc="0" locked="0" layoutInCell="1" allowOverlap="1" wp14:anchorId="2BD414E7" wp14:editId="6BB67D0C">
                <wp:simplePos x="0" y="0"/>
                <wp:positionH relativeFrom="column">
                  <wp:posOffset>443865</wp:posOffset>
                </wp:positionH>
                <wp:positionV relativeFrom="paragraph">
                  <wp:posOffset>3905885</wp:posOffset>
                </wp:positionV>
                <wp:extent cx="605469" cy="573136"/>
                <wp:effectExtent l="0" t="0" r="23495" b="17780"/>
                <wp:wrapNone/>
                <wp:docPr id="47" name="Elipse 47"/>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3E41F2ED" id="Elipse 47" o:spid="_x0000_s1026" style="position:absolute;margin-left:34.95pt;margin-top:307.55pt;width:47.65pt;height:45.1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E7gDQIAACcFAAAOAAAAZHJzL2Uyb0RvYy54bWy8VMlyGyEQvacq/0Bxj2YkW1Ki0siHOM4l&#10;i8tOPgAxjYYKWwHa/j5NjzyWl1MqyYWBhn6817ye5dXBGraDmLR3DR+Pas7ASd9qt2n4zx83795z&#10;lrJwrTDeQcOPkPjV6u2b5T4sYOI7b1qIDEFcWuxDw7ucw6KqkuzAijTyARxuKh+tyLiMm6qNYo/o&#10;1lSTup5Vex/bEL2ElDB63W/yFeErBTJ/VypBZqbhyC3TGGlcl7FaLcViE0XotDzREH/Awgrt8NIB&#10;6lpkwbZRv4CyWkafvMoj6W3lldISSAOqGdfP1Nx3IgBpweKkMJQp/T1Y+W13G5luG34558wJi2/0&#10;yeiQgGEAq7MPaYGH7sNtPK0STovUg4q2fFEEO1BFj0NF4ZCZxOCsnl7OPnAmcWs6vxhfzApm9Zgc&#10;YsqfwVtWJg0HQ3dTKcXuS8r96YdT5brkjW5vtDG0KD6BjyayncAXXm/GlGq29qtv+9h8Wtf0zngr&#10;2aocJw5nSFWR2QujWT4aKPjG3YHC8qCUCSEPCD24kBJcntJWtwX0Wh8/GSuJYr8nIaT2PCRM6MTT&#10;4AuuRKQwUqh84NSrTTJu1qUGva+x8dDpD+5GpFNKyQZqiSG/fk2TyT3sP9UzECFN3uWBk9XOx9d4&#10;tb/+Ay/VU0F/nPmgTNe+PVIL0AZ2I1no9Oco7X6+pvTH/9vqNwAAAP//AwBQSwMEFAAGAAgAAAAh&#10;ABWrqvDhAAAACgEAAA8AAABkcnMvZG93bnJldi54bWxMj8FOwzAMhu9IvENkJG4s6bSWtWs6IcYu&#10;HJDoJrFj2nhtReNUTbaWtyc7wcmy/On39+fb2fTsiqPrLEmIFgIYUm11R42E42H/tAbmvCKtekso&#10;4QcdbIv7u1xl2k70idfSNyyEkMuUhNb7IePc1S0a5RZ2QAq3sx2N8mEdG65HNYVw0/OlEAk3qqPw&#10;oVUDvrZYf5cXI+GrT3Zvu/PHYRBldUyn99X6tLdSPj7MLxtgHmf/B8NNP6hDEZwqeyHtWC8hSdNA&#10;hhnFEbAbkMRLYJWEZxGvgBc5/1+h+AUAAP//AwBQSwECLQAUAAYACAAAACEAtoM4kv4AAADhAQAA&#10;EwAAAAAAAAAAAAAAAAAAAAAAW0NvbnRlbnRfVHlwZXNdLnhtbFBLAQItABQABgAIAAAAIQA4/SH/&#10;1gAAAJQBAAALAAAAAAAAAAAAAAAAAC8BAABfcmVscy8ucmVsc1BLAQItABQABgAIAAAAIQDHeE7g&#10;DQIAACcFAAAOAAAAAAAAAAAAAAAAAC4CAABkcnMvZTJvRG9jLnhtbFBLAQItABQABgAIAAAAIQAV&#10;q6rw4QAAAAoBAAAPAAAAAAAAAAAAAAAAAGcEAABkcnMvZG93bnJldi54bWxQSwUGAAAAAAQABADz&#10;AAAAdQU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6064" behindDoc="0" locked="0" layoutInCell="1" allowOverlap="1" wp14:anchorId="25168E5B" wp14:editId="1618BD64">
                <wp:simplePos x="0" y="0"/>
                <wp:positionH relativeFrom="column">
                  <wp:posOffset>15240</wp:posOffset>
                </wp:positionH>
                <wp:positionV relativeFrom="paragraph">
                  <wp:posOffset>4648835</wp:posOffset>
                </wp:positionV>
                <wp:extent cx="605469" cy="573136"/>
                <wp:effectExtent l="0" t="0" r="23495" b="17780"/>
                <wp:wrapNone/>
                <wp:docPr id="48" name="Elipse 48"/>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14556337" id="Elipse 48" o:spid="_x0000_s1026" style="position:absolute;margin-left:1.2pt;margin-top:366.05pt;width:47.65pt;height:45.1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TbDA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jSzlh8Y2+&#10;GB0SMAxgdXYhzfHQXbiJx1XCaZG6V9GWL4pge6roYago7DOTGJzV0/PZJ84kbk0vzsZns4JZPSSH&#10;mPJX8JaVScPB0N1USrH9lnJ/+v5UuS55o9trbQwtik/gs4lsK/CFV+sxpZqN/e7bPnYxrWt6Z7yV&#10;bFWOE4cTpKrI7IXRLB8MFHzjbkFheVDKhJAHhB5cSAkuT2mr2wB6rY8fjZVEsd+jEFJ7GhImdOJx&#10;8BlXIlIYKVQ+cOrVJhnXq1KD3tfYeOj0e3cj0jGlZAO1xJBfv6TJ5B72n+oZiJAm7/LAyWrn40u8&#10;2j//gZfqqaA/TnxQpivfHqgFaAO7kSx0/HOUdj9dU/rD/235FwAA//8DAFBLAwQUAAYACAAAACEA&#10;Sb4/898AAAAIAQAADwAAAGRycy9kb3ducmV2LnhtbEyPQU+DQBCF7yb+h82YeLNLsSkUWRpj7cWD&#10;ibSJHhd2CkR2lrDbgv/e8VSPk+/lvW/y7Wx7ccHRd44ULBcRCKTamY4aBcfD/iEF4YMmo3tHqOAH&#10;PWyL25tcZ8ZN9IGXMjSCS8hnWkEbwpBJ6esWrfYLNyAxO7nR6sDn2Egz6onLbS/jKFpLqzvihVYP&#10;+NJi/V2erYLPfr173Z3eD0NUVsfN9LZKv/ZOqfu7+fkJRMA5XMPwp8/qULBT5c5kvOgVxCsOKkge&#10;4yUI5pskAVEpSGMmssjl/weKXwAAAP//AwBQSwECLQAUAAYACAAAACEAtoM4kv4AAADhAQAAEwAA&#10;AAAAAAAAAAAAAAAAAAAAW0NvbnRlbnRfVHlwZXNdLnhtbFBLAQItABQABgAIAAAAIQA4/SH/1gAA&#10;AJQBAAALAAAAAAAAAAAAAAAAAC8BAABfcmVscy8ucmVsc1BLAQItABQABgAIAAAAIQBIkETbDAIA&#10;ACcFAAAOAAAAAAAAAAAAAAAAAC4CAABkcnMvZTJvRG9jLnhtbFBLAQItABQABgAIAAAAIQBJvj/z&#10;3wAAAAgBAAAPAAAAAAAAAAAAAAAAAGYEAABkcnMvZG93bnJldi54bWxQSwUGAAAAAAQABADzAAAA&#10;cgUAAAAA&#10;" fillcolor="#bfbfbf [2412]" strokecolor="#4472c4 [3208]" strokeweight="1pt">
                <v:stroke joinstyle="miter"/>
              </v:oval>
            </w:pict>
          </mc:Fallback>
        </mc:AlternateContent>
      </w:r>
      <w:r w:rsidR="00261AD7" w:rsidRPr="00E1345C">
        <w:rPr>
          <w:rFonts w:ascii="Work Sans" w:hAnsi="Work Sans"/>
          <w:noProof/>
          <w:lang w:eastAsia="es-CO"/>
        </w:rPr>
        <w:t xml:space="preserve">    </w:t>
      </w:r>
      <w:r w:rsidR="00784A93" w:rsidRPr="00E1345C">
        <w:rPr>
          <w:rFonts w:ascii="Work Sans" w:hAnsi="Work Sans" w:cstheme="majorHAnsi"/>
          <w:b/>
          <w:bCs/>
          <w:noProof/>
          <w:color w:val="20427F"/>
          <w:sz w:val="20"/>
          <w:szCs w:val="20"/>
          <w:lang w:eastAsia="es-CO"/>
        </w:rPr>
        <w:drawing>
          <wp:inline distT="0" distB="0" distL="0" distR="0">
            <wp:extent cx="6264165" cy="5248275"/>
            <wp:effectExtent l="0" t="0" r="3810" b="0"/>
            <wp:docPr id="207" name="Diagrama 2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A24AB1" w:rsidRPr="00E1345C" w:rsidRDefault="00A24AB1" w:rsidP="009E7EE3">
      <w:pPr>
        <w:jc w:val="center"/>
        <w:rPr>
          <w:rFonts w:ascii="Work Sans" w:hAnsi="Work Sans" w:cstheme="majorHAnsi"/>
          <w:b/>
          <w:bCs/>
          <w:color w:val="20427F"/>
          <w:sz w:val="20"/>
          <w:szCs w:val="20"/>
        </w:rPr>
      </w:pPr>
    </w:p>
    <w:p w:rsidR="00A24AB1" w:rsidRPr="00E1345C" w:rsidRDefault="00A24AB1" w:rsidP="009E7EE3">
      <w:pPr>
        <w:jc w:val="center"/>
        <w:rPr>
          <w:rFonts w:ascii="Work Sans" w:hAnsi="Work Sans" w:cstheme="majorHAnsi"/>
          <w:b/>
          <w:bCs/>
          <w:color w:val="20427F"/>
          <w:sz w:val="20"/>
          <w:szCs w:val="20"/>
        </w:rPr>
      </w:pPr>
    </w:p>
    <w:p w:rsidR="00C7593B" w:rsidRPr="00E1345C" w:rsidRDefault="00C7593B" w:rsidP="005B0527">
      <w:pPr>
        <w:pStyle w:val="Ttulo1"/>
        <w:keepLines w:val="0"/>
        <w:numPr>
          <w:ilvl w:val="0"/>
          <w:numId w:val="9"/>
        </w:numPr>
        <w:spacing w:before="0" w:line="240" w:lineRule="auto"/>
        <w:ind w:left="284"/>
        <w:rPr>
          <w:rFonts w:ascii="Work Sans" w:hAnsi="Work Sans" w:cstheme="majorHAnsi"/>
          <w:b/>
          <w:color w:val="2F5496" w:themeColor="accent5" w:themeShade="BF"/>
          <w:sz w:val="28"/>
          <w:szCs w:val="28"/>
        </w:rPr>
      </w:pPr>
      <w:bookmarkStart w:id="17" w:name="_Toc73652042"/>
      <w:r w:rsidRPr="00E1345C">
        <w:rPr>
          <w:rFonts w:ascii="Work Sans" w:hAnsi="Work Sans" w:cstheme="majorHAnsi"/>
          <w:b/>
          <w:color w:val="2F5496" w:themeColor="accent5" w:themeShade="BF"/>
          <w:sz w:val="28"/>
          <w:szCs w:val="28"/>
        </w:rPr>
        <w:t>F</w:t>
      </w:r>
      <w:r w:rsidR="00EA3BCB" w:rsidRPr="00E1345C">
        <w:rPr>
          <w:rFonts w:ascii="Work Sans" w:hAnsi="Work Sans" w:cstheme="majorHAnsi"/>
          <w:b/>
          <w:color w:val="2F5496" w:themeColor="accent5" w:themeShade="BF"/>
          <w:sz w:val="28"/>
          <w:szCs w:val="28"/>
        </w:rPr>
        <w:t xml:space="preserve">ormulación Plan Estratégico </w:t>
      </w:r>
      <w:r w:rsidR="00D94240" w:rsidRPr="00E1345C">
        <w:rPr>
          <w:rFonts w:ascii="Work Sans" w:hAnsi="Work Sans" w:cstheme="majorHAnsi"/>
          <w:b/>
          <w:color w:val="2F5496" w:themeColor="accent5" w:themeShade="BF"/>
          <w:sz w:val="28"/>
          <w:szCs w:val="28"/>
        </w:rPr>
        <w:t>Sectorial</w:t>
      </w:r>
      <w:bookmarkEnd w:id="17"/>
    </w:p>
    <w:p w:rsidR="00C7593B" w:rsidRPr="00E1345C" w:rsidRDefault="00C7593B" w:rsidP="00C7593B">
      <w:pPr>
        <w:rPr>
          <w:rFonts w:ascii="Work Sans" w:hAnsi="Work Sans" w:cstheme="majorHAnsi"/>
        </w:rPr>
      </w:pPr>
    </w:p>
    <w:p w:rsidR="00065F72" w:rsidRPr="00E1345C" w:rsidRDefault="00C41984" w:rsidP="00065F72">
      <w:pPr>
        <w:jc w:val="center"/>
        <w:rPr>
          <w:rStyle w:val="Textoennegrita"/>
          <w:rFonts w:ascii="Work Sans" w:hAnsi="Work Sans"/>
          <w:color w:val="3366CC"/>
        </w:rPr>
      </w:pPr>
      <w:r>
        <w:rPr>
          <w:rStyle w:val="Textoennegrita"/>
          <w:rFonts w:ascii="Work Sans" w:hAnsi="Work Sans"/>
          <w:color w:val="3366CC"/>
        </w:rPr>
        <w:t>Gráfico</w:t>
      </w:r>
      <w:r w:rsidR="00065F72" w:rsidRPr="00E1345C">
        <w:rPr>
          <w:rStyle w:val="Textoennegrita"/>
          <w:rFonts w:ascii="Work Sans" w:hAnsi="Work Sans"/>
          <w:color w:val="3366CC"/>
        </w:rPr>
        <w:t xml:space="preserve"> No. 9 Esquema formulación Plan Estratégico </w:t>
      </w:r>
      <w:r w:rsidR="00F63B39" w:rsidRPr="00E1345C">
        <w:rPr>
          <w:rStyle w:val="Textoennegrita"/>
          <w:rFonts w:ascii="Work Sans" w:hAnsi="Work Sans"/>
          <w:color w:val="3366CC"/>
        </w:rPr>
        <w:t xml:space="preserve">Sectorial </w:t>
      </w:r>
      <w:r w:rsidR="00065F72" w:rsidRPr="00E1345C">
        <w:rPr>
          <w:rStyle w:val="Textoennegrita"/>
          <w:rFonts w:ascii="Work Sans" w:hAnsi="Work Sans"/>
          <w:color w:val="3366CC"/>
        </w:rPr>
        <w:t>2019 – 2022</w:t>
      </w:r>
    </w:p>
    <w:p w:rsidR="00065F72" w:rsidRPr="00E1345C" w:rsidRDefault="00381CD0" w:rsidP="00065F72">
      <w:pPr>
        <w:jc w:val="center"/>
        <w:rPr>
          <w:rStyle w:val="Textoennegrita"/>
          <w:rFonts w:ascii="Work Sans" w:hAnsi="Work Sans"/>
          <w:color w:val="3366CC"/>
        </w:rPr>
      </w:pPr>
      <w:r w:rsidRPr="00E1345C">
        <w:rPr>
          <w:rStyle w:val="Textoennegrita"/>
          <w:rFonts w:ascii="Work Sans" w:hAnsi="Work Sans"/>
          <w:noProof/>
          <w:color w:val="3366CC"/>
          <w:lang w:eastAsia="es-CO"/>
        </w:rPr>
        <w:lastRenderedPageBreak/>
        <w:drawing>
          <wp:inline distT="0" distB="0" distL="0" distR="0" wp14:anchorId="54B4308C">
            <wp:extent cx="6068060" cy="2900951"/>
            <wp:effectExtent l="0" t="0" r="889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0427" cy="2911644"/>
                    </a:xfrm>
                    <a:prstGeom prst="rect">
                      <a:avLst/>
                    </a:prstGeom>
                    <a:noFill/>
                  </pic:spPr>
                </pic:pic>
              </a:graphicData>
            </a:graphic>
          </wp:inline>
        </w:drawing>
      </w:r>
    </w:p>
    <w:p w:rsidR="00065F72" w:rsidRPr="00E1345C" w:rsidRDefault="00065F72" w:rsidP="00065F72">
      <w:pPr>
        <w:jc w:val="center"/>
        <w:rPr>
          <w:rStyle w:val="Textoennegrita"/>
          <w:rFonts w:ascii="Work Sans" w:hAnsi="Work Sans"/>
          <w:color w:val="3366CC"/>
        </w:rPr>
      </w:pPr>
    </w:p>
    <w:p w:rsidR="004B1084" w:rsidRPr="00E1345C" w:rsidRDefault="004B1084" w:rsidP="004B1084">
      <w:pPr>
        <w:jc w:val="both"/>
        <w:rPr>
          <w:rFonts w:ascii="Work Sans" w:hAnsi="Work Sans" w:cstheme="majorHAnsi"/>
        </w:rPr>
      </w:pPr>
      <w:r w:rsidRPr="00E1345C">
        <w:rPr>
          <w:rFonts w:ascii="Work Sans" w:hAnsi="Work Sans" w:cstheme="majorHAnsi"/>
        </w:rPr>
        <w:t>El desarrollo de la Planeación Estratégica le permitirá al sector obtener los siguientes beneficios: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Encaminar los esfuerzos hacia el cumplimiento de los objetivos sectoriales planteados.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 xml:space="preserve">Realizar mediciones que ayudarán a la toma de decisiones de manera eficaz y oportuna. </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Impulsar las políticas del Presidente de la República.</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Articular instrumentos y mecanismos que permitan obtener resultados efectivos.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Focalizar los recursos de acuerdo con las prioridades del sector.</w:t>
      </w:r>
    </w:p>
    <w:p w:rsidR="00077923" w:rsidRDefault="00077923">
      <w:pPr>
        <w:rPr>
          <w:rFonts w:ascii="Work Sans" w:hAnsi="Work Sans" w:cstheme="majorHAnsi"/>
        </w:rPr>
      </w:pPr>
      <w:r>
        <w:rPr>
          <w:rFonts w:ascii="Work Sans" w:hAnsi="Work Sans" w:cstheme="majorHAnsi"/>
        </w:rPr>
        <w:br w:type="page"/>
      </w:r>
    </w:p>
    <w:p w:rsidR="00077923" w:rsidRDefault="00077923" w:rsidP="00065F72">
      <w:pPr>
        <w:pStyle w:val="Prrafodelista"/>
        <w:jc w:val="center"/>
        <w:rPr>
          <w:rStyle w:val="Textoennegrita"/>
          <w:rFonts w:ascii="Work Sans" w:hAnsi="Work Sans"/>
          <w:color w:val="3366CC"/>
        </w:rPr>
      </w:pPr>
    </w:p>
    <w:p w:rsidR="00065F72" w:rsidRPr="00E1345C" w:rsidRDefault="00C41984" w:rsidP="00065F72">
      <w:pPr>
        <w:pStyle w:val="Prrafodelista"/>
        <w:jc w:val="center"/>
        <w:rPr>
          <w:rStyle w:val="Textoennegrita"/>
          <w:rFonts w:ascii="Work Sans" w:hAnsi="Work Sans"/>
          <w:color w:val="3366CC"/>
        </w:rPr>
      </w:pPr>
      <w:r>
        <w:rPr>
          <w:rStyle w:val="Textoennegrita"/>
          <w:rFonts w:ascii="Work Sans" w:hAnsi="Work Sans"/>
          <w:color w:val="3366CC"/>
        </w:rPr>
        <w:t>Gráfico</w:t>
      </w:r>
      <w:r w:rsidR="00065F72" w:rsidRPr="00E1345C">
        <w:rPr>
          <w:rStyle w:val="Textoennegrita"/>
          <w:rFonts w:ascii="Work Sans" w:hAnsi="Work Sans"/>
          <w:color w:val="3366CC"/>
        </w:rPr>
        <w:t xml:space="preserve"> No. 10 Mapa Estratégico Sectorial 2019 – 2022</w:t>
      </w:r>
    </w:p>
    <w:p w:rsidR="00065F72" w:rsidRPr="00E1345C" w:rsidRDefault="00065F72" w:rsidP="00065F72">
      <w:pPr>
        <w:pStyle w:val="Prrafodelista"/>
        <w:jc w:val="both"/>
        <w:rPr>
          <w:rStyle w:val="Textoennegrita"/>
          <w:rFonts w:ascii="Work Sans" w:hAnsi="Work Sans"/>
          <w:color w:val="3366CC"/>
        </w:rPr>
      </w:pPr>
    </w:p>
    <w:p w:rsidR="00065F72" w:rsidRPr="00E1345C" w:rsidRDefault="00CF27DB" w:rsidP="00065F72">
      <w:pPr>
        <w:pStyle w:val="Prrafodelista"/>
        <w:jc w:val="center"/>
        <w:rPr>
          <w:rFonts w:ascii="Work Sans" w:hAnsi="Work Sans" w:cstheme="majorHAnsi"/>
        </w:rPr>
      </w:pPr>
      <w:r w:rsidRPr="00E1345C">
        <w:rPr>
          <w:rFonts w:ascii="Work Sans" w:hAnsi="Work Sans"/>
          <w:noProof/>
          <w:lang w:eastAsia="es-CO"/>
        </w:rPr>
        <w:drawing>
          <wp:inline distT="0" distB="0" distL="0" distR="0" wp14:anchorId="77857DEB" wp14:editId="5F4468E9">
            <wp:extent cx="4086225" cy="4032885"/>
            <wp:effectExtent l="19050" t="19050" r="28575" b="24765"/>
            <wp:docPr id="1094" name="Imagen 2" descr="Porpuesta Sectoiral19-22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Porpuesta Sectoiral19-22 - Excel"/>
                    <pic:cNvPicPr>
                      <a:picLocks noChangeAspect="1"/>
                    </pic:cNvPicPr>
                  </pic:nvPicPr>
                  <pic:blipFill rotWithShape="1">
                    <a:blip r:embed="rId36">
                      <a:clrChange>
                        <a:clrFrom>
                          <a:srgbClr val="E2ECFD"/>
                        </a:clrFrom>
                        <a:clrTo>
                          <a:srgbClr val="E2ECFD">
                            <a:alpha val="0"/>
                          </a:srgbClr>
                        </a:clrTo>
                      </a:clrChange>
                      <a:extLst>
                        <a:ext uri="{28A0092B-C50C-407E-A947-70E740481C1C}">
                          <a14:useLocalDpi xmlns:a14="http://schemas.microsoft.com/office/drawing/2010/main" val="0"/>
                        </a:ext>
                      </a:extLst>
                    </a:blip>
                    <a:srcRect l="15915" t="26169" r="32049" b="7273"/>
                    <a:stretch/>
                  </pic:blipFill>
                  <pic:spPr bwMode="auto">
                    <a:xfrm>
                      <a:off x="0" y="0"/>
                      <a:ext cx="4086225" cy="4032885"/>
                    </a:xfrm>
                    <a:prstGeom prst="rect">
                      <a:avLst/>
                    </a:prstGeom>
                    <a:ln w="9525"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B1084" w:rsidRPr="00E1345C" w:rsidRDefault="004B1084" w:rsidP="004B1084">
      <w:pPr>
        <w:jc w:val="both"/>
        <w:rPr>
          <w:rFonts w:ascii="Work Sans" w:hAnsi="Work Sans" w:cstheme="majorHAnsi"/>
        </w:rPr>
      </w:pPr>
      <w:r w:rsidRPr="00E1345C">
        <w:rPr>
          <w:rFonts w:ascii="Work Sans" w:hAnsi="Work Sans" w:cstheme="majorHAnsi"/>
        </w:rPr>
        <w:t>De otro lado, para la creación de los indicadores que hacen parte del Plan Estratégico</w:t>
      </w:r>
      <w:r w:rsidR="00FF400A" w:rsidRPr="00E1345C">
        <w:rPr>
          <w:rFonts w:ascii="Work Sans" w:hAnsi="Work Sans" w:cstheme="majorHAnsi"/>
        </w:rPr>
        <w:t xml:space="preserve"> Sectorial</w:t>
      </w:r>
      <w:r w:rsidRPr="00E1345C">
        <w:rPr>
          <w:rFonts w:ascii="Work Sans" w:hAnsi="Work Sans" w:cstheme="majorHAnsi"/>
        </w:rPr>
        <w:t xml:space="preserve"> 201</w:t>
      </w:r>
      <w:r w:rsidR="001B6CEB" w:rsidRPr="00E1345C">
        <w:rPr>
          <w:rFonts w:ascii="Work Sans" w:hAnsi="Work Sans" w:cstheme="majorHAnsi"/>
        </w:rPr>
        <w:t>9</w:t>
      </w:r>
      <w:r w:rsidRPr="00E1345C">
        <w:rPr>
          <w:rFonts w:ascii="Work Sans" w:hAnsi="Work Sans" w:cstheme="majorHAnsi"/>
        </w:rPr>
        <w:t>-20</w:t>
      </w:r>
      <w:r w:rsidR="001B6CEB" w:rsidRPr="00E1345C">
        <w:rPr>
          <w:rFonts w:ascii="Work Sans" w:hAnsi="Work Sans" w:cstheme="majorHAnsi"/>
        </w:rPr>
        <w:t>22</w:t>
      </w:r>
      <w:r w:rsidRPr="00E1345C">
        <w:rPr>
          <w:rFonts w:ascii="Work Sans" w:hAnsi="Work Sans" w:cstheme="majorHAnsi"/>
        </w:rPr>
        <w:t xml:space="preserve"> se tuvieron en cuenta los siguientes lineamientos:</w:t>
      </w:r>
    </w:p>
    <w:p w:rsidR="004B1084" w:rsidRPr="00E1345C" w:rsidRDefault="004B1084" w:rsidP="00B93D42">
      <w:pPr>
        <w:pStyle w:val="Prrafodelista"/>
        <w:numPr>
          <w:ilvl w:val="0"/>
          <w:numId w:val="12"/>
        </w:numPr>
        <w:jc w:val="both"/>
        <w:rPr>
          <w:rFonts w:ascii="Work Sans" w:hAnsi="Work Sans" w:cstheme="majorHAnsi"/>
        </w:rPr>
      </w:pPr>
      <w:r w:rsidRPr="00E1345C">
        <w:rPr>
          <w:rFonts w:ascii="Work Sans" w:hAnsi="Work Sans" w:cstheme="majorHAnsi"/>
        </w:rPr>
        <w:t xml:space="preserve">El Sector definió </w:t>
      </w:r>
      <w:r w:rsidR="009465BA">
        <w:rPr>
          <w:rFonts w:ascii="Work Sans" w:hAnsi="Work Sans" w:cstheme="majorHAnsi"/>
        </w:rPr>
        <w:t>objetivos</w:t>
      </w:r>
      <w:r w:rsidRPr="00E1345C">
        <w:rPr>
          <w:rFonts w:ascii="Work Sans" w:hAnsi="Work Sans" w:cstheme="majorHAnsi"/>
        </w:rPr>
        <w:t xml:space="preserve"> </w:t>
      </w:r>
      <w:r w:rsidR="00D94240" w:rsidRPr="00E1345C">
        <w:rPr>
          <w:rFonts w:ascii="Work Sans" w:hAnsi="Work Sans" w:cstheme="majorHAnsi"/>
        </w:rPr>
        <w:t>sectoriales alinead</w:t>
      </w:r>
      <w:r w:rsidR="009465BA">
        <w:rPr>
          <w:rFonts w:ascii="Work Sans" w:hAnsi="Work Sans" w:cstheme="majorHAnsi"/>
        </w:rPr>
        <w:t>o</w:t>
      </w:r>
      <w:r w:rsidR="00D94240" w:rsidRPr="00E1345C">
        <w:rPr>
          <w:rFonts w:ascii="Work Sans" w:hAnsi="Work Sans" w:cstheme="majorHAnsi"/>
        </w:rPr>
        <w:t xml:space="preserve">s a </w:t>
      </w:r>
      <w:r w:rsidR="009465BA">
        <w:rPr>
          <w:rFonts w:ascii="Work Sans" w:hAnsi="Work Sans" w:cstheme="majorHAnsi"/>
        </w:rPr>
        <w:t xml:space="preserve">los Objetivos de Desarrollo Sostenible, a </w:t>
      </w:r>
      <w:r w:rsidR="00D94240" w:rsidRPr="00E1345C">
        <w:rPr>
          <w:rFonts w:ascii="Work Sans" w:hAnsi="Work Sans" w:cstheme="majorHAnsi"/>
        </w:rPr>
        <w:t>los pactos del Plan Nacional de Desarrollo 201</w:t>
      </w:r>
      <w:r w:rsidR="00270A83" w:rsidRPr="00E1345C">
        <w:rPr>
          <w:rFonts w:ascii="Work Sans" w:hAnsi="Work Sans" w:cstheme="majorHAnsi"/>
        </w:rPr>
        <w:t>8</w:t>
      </w:r>
      <w:r w:rsidR="00D94240" w:rsidRPr="00E1345C">
        <w:rPr>
          <w:rFonts w:ascii="Work Sans" w:hAnsi="Work Sans" w:cstheme="majorHAnsi"/>
        </w:rPr>
        <w:t>-2022, al Modelo Integra</w:t>
      </w:r>
      <w:r w:rsidR="009465BA">
        <w:rPr>
          <w:rFonts w:ascii="Work Sans" w:hAnsi="Work Sans" w:cstheme="majorHAnsi"/>
        </w:rPr>
        <w:t>do de Planeación y Gestión y a</w:t>
      </w:r>
      <w:r w:rsidRPr="00E1345C">
        <w:rPr>
          <w:rFonts w:ascii="Work Sans" w:hAnsi="Work Sans" w:cstheme="majorHAnsi"/>
        </w:rPr>
        <w:t xml:space="preserve"> las competencias y funciones establecidas en los decretos de funciones de cada entidad.</w:t>
      </w:r>
    </w:p>
    <w:p w:rsidR="00B93D42" w:rsidRPr="00E1345C" w:rsidRDefault="00B93D42" w:rsidP="00B93D42">
      <w:pPr>
        <w:pStyle w:val="Prrafodelista"/>
        <w:jc w:val="both"/>
        <w:rPr>
          <w:rFonts w:ascii="Work Sans" w:hAnsi="Work Sans" w:cstheme="majorHAnsi"/>
          <w:sz w:val="16"/>
          <w:szCs w:val="16"/>
        </w:rPr>
      </w:pPr>
    </w:p>
    <w:p w:rsidR="00672565" w:rsidRPr="00E1345C" w:rsidRDefault="004B1084" w:rsidP="00672565">
      <w:pPr>
        <w:pStyle w:val="Prrafodelista"/>
        <w:numPr>
          <w:ilvl w:val="0"/>
          <w:numId w:val="12"/>
        </w:numPr>
        <w:jc w:val="both"/>
        <w:rPr>
          <w:rFonts w:ascii="Work Sans" w:hAnsi="Work Sans" w:cstheme="majorHAnsi"/>
        </w:rPr>
      </w:pPr>
      <w:r w:rsidRPr="00E1345C">
        <w:rPr>
          <w:rFonts w:ascii="Work Sans" w:hAnsi="Work Sans" w:cstheme="majorHAnsi"/>
        </w:rPr>
        <w:t>En la política de Gestión y Desempeño</w:t>
      </w:r>
      <w:r w:rsidR="007739C6" w:rsidRPr="00E1345C">
        <w:rPr>
          <w:rFonts w:ascii="Work Sans" w:hAnsi="Work Sans" w:cstheme="majorHAnsi"/>
        </w:rPr>
        <w:t>,</w:t>
      </w:r>
      <w:r w:rsidRPr="00E1345C">
        <w:rPr>
          <w:rFonts w:ascii="Work Sans" w:hAnsi="Work Sans" w:cstheme="majorHAnsi"/>
        </w:rPr>
        <w:t xml:space="preserve"> “Seguimiento y evaluación del desempeño institucional”</w:t>
      </w:r>
      <w:r w:rsidR="007739C6" w:rsidRPr="00E1345C">
        <w:rPr>
          <w:rFonts w:ascii="Work Sans" w:hAnsi="Work Sans" w:cstheme="majorHAnsi"/>
        </w:rPr>
        <w:t>,</w:t>
      </w:r>
      <w:r w:rsidRPr="00E1345C">
        <w:rPr>
          <w:rFonts w:ascii="Work Sans" w:hAnsi="Work Sans" w:cstheme="majorHAnsi"/>
        </w:rPr>
        <w:t xml:space="preserve"> se priorizaron los indicadores del Plan Nacional de Desarrollo. </w:t>
      </w:r>
    </w:p>
    <w:p w:rsidR="00B93D42" w:rsidRPr="00E1345C" w:rsidRDefault="00B93D42" w:rsidP="00B93D42">
      <w:pPr>
        <w:pStyle w:val="Prrafodelista"/>
        <w:rPr>
          <w:rFonts w:ascii="Work Sans" w:hAnsi="Work Sans" w:cstheme="majorHAnsi"/>
          <w:sz w:val="16"/>
          <w:szCs w:val="16"/>
        </w:rPr>
      </w:pPr>
    </w:p>
    <w:p w:rsidR="004B1084" w:rsidRPr="00E1345C" w:rsidRDefault="004B1084" w:rsidP="00B93D42">
      <w:pPr>
        <w:pStyle w:val="Prrafodelista"/>
        <w:numPr>
          <w:ilvl w:val="0"/>
          <w:numId w:val="12"/>
        </w:numPr>
        <w:jc w:val="both"/>
        <w:rPr>
          <w:rFonts w:ascii="Work Sans" w:hAnsi="Work Sans" w:cstheme="majorHAnsi"/>
        </w:rPr>
      </w:pPr>
      <w:r w:rsidRPr="00E1345C">
        <w:rPr>
          <w:rFonts w:ascii="Work Sans" w:hAnsi="Work Sans" w:cstheme="majorHAnsi"/>
        </w:rPr>
        <w:t>Se definieron estrategias concertadas con los líderes de las dependencias de Talento Humano</w:t>
      </w:r>
      <w:r w:rsidR="00D94240" w:rsidRPr="00E1345C">
        <w:rPr>
          <w:rFonts w:ascii="Work Sans" w:hAnsi="Work Sans" w:cstheme="majorHAnsi"/>
        </w:rPr>
        <w:t xml:space="preserve">, Atención a la Ciudadanía, Gestión Documental, Control Interno, Tecnología, Financiera y Planeación. </w:t>
      </w:r>
    </w:p>
    <w:p w:rsidR="001503E4" w:rsidRPr="00E1345C" w:rsidRDefault="001503E4" w:rsidP="001503E4">
      <w:pPr>
        <w:pStyle w:val="Prrafodelista"/>
        <w:rPr>
          <w:rFonts w:ascii="Work Sans" w:hAnsi="Work Sans" w:cstheme="majorHAnsi"/>
          <w:sz w:val="16"/>
          <w:szCs w:val="16"/>
        </w:rPr>
      </w:pPr>
    </w:p>
    <w:p w:rsidR="001503E4" w:rsidRPr="00E1345C" w:rsidRDefault="001503E4" w:rsidP="00B93D42">
      <w:pPr>
        <w:pStyle w:val="Prrafodelista"/>
        <w:numPr>
          <w:ilvl w:val="0"/>
          <w:numId w:val="12"/>
        </w:numPr>
        <w:jc w:val="both"/>
        <w:rPr>
          <w:rFonts w:ascii="Work Sans" w:hAnsi="Work Sans" w:cstheme="majorHAnsi"/>
        </w:rPr>
      </w:pPr>
      <w:r w:rsidRPr="00E1345C">
        <w:rPr>
          <w:rFonts w:ascii="Work Sans" w:hAnsi="Work Sans" w:cstheme="majorHAnsi"/>
        </w:rPr>
        <w:lastRenderedPageBreak/>
        <w:t xml:space="preserve">Se </w:t>
      </w:r>
      <w:r w:rsidR="007F75D7" w:rsidRPr="00E1345C">
        <w:rPr>
          <w:rFonts w:ascii="Work Sans" w:hAnsi="Work Sans" w:cstheme="majorHAnsi"/>
        </w:rPr>
        <w:t xml:space="preserve">realizará </w:t>
      </w:r>
      <w:r w:rsidRPr="00E1345C">
        <w:rPr>
          <w:rFonts w:ascii="Work Sans" w:hAnsi="Work Sans" w:cstheme="majorHAnsi"/>
        </w:rPr>
        <w:t>seguimiento a los indicadores a través del Sistema Integrado de Gestión de la Presidencia de la República</w:t>
      </w:r>
      <w:r w:rsidR="007F75D7" w:rsidRPr="00E1345C">
        <w:rPr>
          <w:rFonts w:ascii="Work Sans" w:hAnsi="Work Sans" w:cstheme="majorHAnsi"/>
        </w:rPr>
        <w:t xml:space="preserve"> - Sigepre</w:t>
      </w:r>
      <w:r w:rsidRPr="00E1345C">
        <w:rPr>
          <w:rFonts w:ascii="Work Sans" w:hAnsi="Work Sans" w:cstheme="majorHAnsi"/>
        </w:rPr>
        <w:t>, acorde con la periodicidad establecida.</w:t>
      </w:r>
    </w:p>
    <w:p w:rsidR="00673C34" w:rsidRPr="00E1345C" w:rsidRDefault="004B1084" w:rsidP="00C7593B">
      <w:pPr>
        <w:jc w:val="both"/>
        <w:rPr>
          <w:rFonts w:ascii="Work Sans" w:hAnsi="Work Sans" w:cstheme="majorHAnsi"/>
        </w:rPr>
      </w:pPr>
      <w:r w:rsidRPr="00E1345C">
        <w:rPr>
          <w:rFonts w:ascii="Work Sans" w:hAnsi="Work Sans" w:cstheme="majorHAnsi"/>
        </w:rPr>
        <w:t xml:space="preserve">A </w:t>
      </w:r>
      <w:r w:rsidR="00D67AB3" w:rsidRPr="00E1345C">
        <w:rPr>
          <w:rFonts w:ascii="Work Sans" w:hAnsi="Work Sans" w:cstheme="majorHAnsi"/>
        </w:rPr>
        <w:t>continuación,</w:t>
      </w:r>
      <w:r w:rsidRPr="00E1345C">
        <w:rPr>
          <w:rFonts w:ascii="Work Sans" w:hAnsi="Work Sans" w:cstheme="majorHAnsi"/>
        </w:rPr>
        <w:t xml:space="preserve"> se adjuntan los indicadores asociados al Plan Estratégico Sectorial </w:t>
      </w:r>
      <w:r w:rsidR="00D67AB3" w:rsidRPr="00E1345C">
        <w:rPr>
          <w:rFonts w:ascii="Work Sans" w:hAnsi="Work Sans" w:cstheme="majorHAnsi"/>
        </w:rPr>
        <w:t>2019-2022</w:t>
      </w:r>
      <w:r w:rsidR="000D0D5C" w:rsidRPr="00E1345C">
        <w:rPr>
          <w:rFonts w:ascii="Work Sans" w:hAnsi="Work Sans" w:cstheme="majorHAnsi"/>
        </w:rPr>
        <w:t xml:space="preserve">, con las metas consolidadas </w:t>
      </w:r>
      <w:r w:rsidR="00D67AB3" w:rsidRPr="00E1345C">
        <w:rPr>
          <w:rFonts w:ascii="Work Sans" w:hAnsi="Work Sans" w:cstheme="majorHAnsi"/>
        </w:rPr>
        <w:t>y el detalle por entidad.</w:t>
      </w:r>
      <w:r w:rsidR="000536E6" w:rsidRPr="00E1345C">
        <w:rPr>
          <w:rFonts w:ascii="Work Sans" w:hAnsi="Work Sans" w:cstheme="majorHAnsi"/>
        </w:rPr>
        <w:t xml:space="preserve"> </w:t>
      </w:r>
    </w:p>
    <w:p w:rsidR="00F414E6" w:rsidRPr="00344010" w:rsidRDefault="00F414E6" w:rsidP="00F414E6">
      <w:pPr>
        <w:jc w:val="both"/>
        <w:rPr>
          <w:rFonts w:ascii="Work Sans" w:hAnsi="Work Sans" w:cstheme="majorHAnsi"/>
        </w:rPr>
      </w:pPr>
      <w:r w:rsidRPr="00844D47">
        <w:rPr>
          <w:rFonts w:ascii="Work Sans" w:hAnsi="Work Sans" w:cstheme="majorHAnsi"/>
        </w:rPr>
        <w:t xml:space="preserve">Nota: En el aplicativo Sigepre </w:t>
      </w:r>
      <w:r w:rsidR="00842223">
        <w:rPr>
          <w:rFonts w:ascii="Work Sans" w:hAnsi="Work Sans" w:cstheme="majorHAnsi"/>
        </w:rPr>
        <w:t xml:space="preserve">se </w:t>
      </w:r>
      <w:r w:rsidRPr="00844D47">
        <w:rPr>
          <w:rFonts w:ascii="Work Sans" w:hAnsi="Work Sans" w:cstheme="majorHAnsi"/>
        </w:rPr>
        <w:t xml:space="preserve">puede consultar </w:t>
      </w:r>
      <w:r w:rsidRPr="00344010">
        <w:rPr>
          <w:rFonts w:ascii="Work Sans" w:hAnsi="Work Sans" w:cstheme="majorHAnsi"/>
        </w:rPr>
        <w:t xml:space="preserve">el </w:t>
      </w:r>
      <w:r w:rsidRPr="00344010">
        <w:rPr>
          <w:rStyle w:val="span"/>
          <w:rFonts w:ascii="Work Sans" w:hAnsi="Work Sans" w:cs="Helvetica"/>
          <w:i/>
          <w:iCs/>
          <w:color w:val="0000FF"/>
          <w:sz w:val="21"/>
          <w:szCs w:val="21"/>
        </w:rPr>
        <w:t> </w:t>
      </w:r>
      <w:hyperlink r:id="rId37" w:history="1">
        <w:r w:rsidRPr="00344010">
          <w:rPr>
            <w:rStyle w:val="Hipervnculo"/>
            <w:rFonts w:ascii="Work Sans" w:hAnsi="Work Sans" w:cs="Helvetica"/>
            <w:i/>
            <w:iCs/>
            <w:sz w:val="21"/>
            <w:szCs w:val="21"/>
          </w:rPr>
          <w:t>Anexo Indicadores Plan Es</w:t>
        </w:r>
        <w:r w:rsidR="000F1669" w:rsidRPr="00344010">
          <w:rPr>
            <w:rStyle w:val="Hipervnculo"/>
            <w:rFonts w:ascii="Work Sans" w:hAnsi="Work Sans" w:cs="Helvetica"/>
            <w:i/>
            <w:iCs/>
            <w:sz w:val="21"/>
            <w:szCs w:val="21"/>
          </w:rPr>
          <w:t>tratégico Sectorial 2019-2022 V6</w:t>
        </w:r>
        <w:r w:rsidRPr="00344010">
          <w:rPr>
            <w:rStyle w:val="Hipervnculo"/>
            <w:rFonts w:ascii="Work Sans" w:hAnsi="Work Sans" w:cs="Helvetica"/>
            <w:i/>
            <w:iCs/>
            <w:sz w:val="21"/>
            <w:szCs w:val="21"/>
          </w:rPr>
          <w:t>.xlsx con el código OD-45</w:t>
        </w:r>
      </w:hyperlink>
    </w:p>
    <w:p w:rsidR="00270A83" w:rsidRPr="00E1345C" w:rsidRDefault="00C7593B" w:rsidP="00C7593B">
      <w:pPr>
        <w:jc w:val="both"/>
        <w:rPr>
          <w:rFonts w:ascii="Work Sans" w:hAnsi="Work Sans" w:cstheme="majorHAnsi"/>
        </w:rPr>
      </w:pPr>
      <w:r w:rsidRPr="00E1345C">
        <w:rPr>
          <w:rFonts w:ascii="Work Sans" w:hAnsi="Work Sans" w:cstheme="majorHAnsi"/>
        </w:rPr>
        <w:t xml:space="preserve">De conformidad con la </w:t>
      </w:r>
      <w:r w:rsidRPr="00065E6D">
        <w:rPr>
          <w:rFonts w:ascii="Work Sans" w:hAnsi="Work Sans" w:cstheme="majorHAnsi"/>
        </w:rPr>
        <w:t>Resolución 0</w:t>
      </w:r>
      <w:r w:rsidR="00A71170" w:rsidRPr="00065E6D">
        <w:rPr>
          <w:rFonts w:ascii="Work Sans" w:hAnsi="Work Sans" w:cstheme="majorHAnsi"/>
        </w:rPr>
        <w:t>093</w:t>
      </w:r>
      <w:r w:rsidRPr="00065E6D">
        <w:rPr>
          <w:rFonts w:ascii="Work Sans" w:hAnsi="Work Sans" w:cstheme="majorHAnsi"/>
        </w:rPr>
        <w:t xml:space="preserve"> </w:t>
      </w:r>
      <w:r w:rsidR="00D94240" w:rsidRPr="00065E6D">
        <w:rPr>
          <w:rFonts w:ascii="Work Sans" w:hAnsi="Work Sans" w:cstheme="majorHAnsi"/>
        </w:rPr>
        <w:t>de 201</w:t>
      </w:r>
      <w:r w:rsidR="00A71170" w:rsidRPr="00065E6D">
        <w:rPr>
          <w:rFonts w:ascii="Work Sans" w:hAnsi="Work Sans" w:cstheme="majorHAnsi"/>
        </w:rPr>
        <w:t>9</w:t>
      </w:r>
      <w:r w:rsidR="00D94240" w:rsidRPr="00065E6D">
        <w:rPr>
          <w:rFonts w:ascii="Work Sans" w:hAnsi="Work Sans" w:cstheme="majorHAnsi"/>
        </w:rPr>
        <w:t>, el</w:t>
      </w:r>
      <w:r w:rsidRPr="00E1345C">
        <w:rPr>
          <w:rFonts w:ascii="Work Sans" w:hAnsi="Work Sans" w:cstheme="majorHAnsi"/>
        </w:rPr>
        <w:t xml:space="preserve"> Plan Estratégico </w:t>
      </w:r>
      <w:r w:rsidR="00D94240" w:rsidRPr="00E1345C">
        <w:rPr>
          <w:rFonts w:ascii="Work Sans" w:hAnsi="Work Sans" w:cstheme="majorHAnsi"/>
        </w:rPr>
        <w:t xml:space="preserve">Sectorial se aprueba por parte de la </w:t>
      </w:r>
      <w:r w:rsidR="00A71170" w:rsidRPr="00E1345C">
        <w:rPr>
          <w:rFonts w:ascii="Work Sans" w:hAnsi="Work Sans" w:cstheme="majorHAnsi"/>
        </w:rPr>
        <w:t>Subdirectora General</w:t>
      </w:r>
      <w:r w:rsidR="00D94240" w:rsidRPr="00E1345C">
        <w:rPr>
          <w:rFonts w:ascii="Work Sans" w:hAnsi="Work Sans" w:cstheme="majorHAnsi"/>
        </w:rPr>
        <w:t xml:space="preserve">. En este sentido, se creó la mejora </w:t>
      </w:r>
      <w:r w:rsidR="00A24AB1" w:rsidRPr="00E1345C">
        <w:rPr>
          <w:rFonts w:ascii="Work Sans" w:hAnsi="Work Sans" w:cstheme="majorHAnsi"/>
          <w:b/>
        </w:rPr>
        <w:t>MPA-</w:t>
      </w:r>
      <w:r w:rsidR="00524EE9">
        <w:rPr>
          <w:rFonts w:ascii="Work Sans" w:hAnsi="Work Sans" w:cstheme="majorHAnsi"/>
          <w:b/>
        </w:rPr>
        <w:t>1.016</w:t>
      </w:r>
      <w:r w:rsidR="0020334A">
        <w:rPr>
          <w:rFonts w:ascii="Work Sans" w:hAnsi="Work Sans" w:cstheme="majorHAnsi"/>
          <w:b/>
        </w:rPr>
        <w:t xml:space="preserve"> </w:t>
      </w:r>
      <w:r w:rsidR="004C7F7A" w:rsidRPr="00E1345C">
        <w:rPr>
          <w:rFonts w:ascii="Work Sans" w:hAnsi="Work Sans" w:cstheme="majorHAnsi"/>
        </w:rPr>
        <w:t>en el aplicativo Sigepre.</w:t>
      </w:r>
    </w:p>
    <w:p w:rsidR="00A60A54" w:rsidRDefault="00A60A54" w:rsidP="00A60A54">
      <w:pPr>
        <w:jc w:val="both"/>
        <w:rPr>
          <w:rFonts w:ascii="Work Sans" w:hAnsi="Work Sans" w:cstheme="majorHAnsi"/>
          <w:b/>
          <w:sz w:val="24"/>
          <w:szCs w:val="24"/>
        </w:rPr>
      </w:pPr>
    </w:p>
    <w:p w:rsidR="00854649" w:rsidRDefault="00854649" w:rsidP="00854649">
      <w:pPr>
        <w:spacing w:after="0" w:line="240" w:lineRule="auto"/>
        <w:jc w:val="both"/>
        <w:rPr>
          <w:rFonts w:ascii="Work Sans" w:hAnsi="Work Sans" w:cstheme="majorHAnsi"/>
          <w:sz w:val="24"/>
          <w:szCs w:val="24"/>
        </w:rPr>
      </w:pPr>
      <w:r>
        <w:rPr>
          <w:rFonts w:ascii="Work Sans" w:hAnsi="Work Sans" w:cstheme="majorHAnsi"/>
          <w:b/>
          <w:sz w:val="24"/>
          <w:szCs w:val="24"/>
        </w:rPr>
        <w:t>Elaboró:</w:t>
      </w:r>
      <w:r>
        <w:rPr>
          <w:rFonts w:ascii="Work Sans" w:hAnsi="Work Sans" w:cstheme="majorHAnsi"/>
          <w:b/>
          <w:sz w:val="24"/>
          <w:szCs w:val="24"/>
        </w:rPr>
        <w:tab/>
      </w:r>
      <w:r>
        <w:rPr>
          <w:rFonts w:ascii="Work Sans" w:hAnsi="Work Sans" w:cstheme="majorHAnsi"/>
          <w:sz w:val="24"/>
          <w:szCs w:val="24"/>
        </w:rPr>
        <w:t>Rocío Lesmes Rubio</w:t>
      </w:r>
    </w:p>
    <w:p w:rsidR="00854649" w:rsidRDefault="00854649" w:rsidP="00854649">
      <w:pPr>
        <w:spacing w:after="0" w:line="240" w:lineRule="auto"/>
        <w:jc w:val="both"/>
        <w:rPr>
          <w:rFonts w:ascii="Work Sans" w:hAnsi="Work Sans" w:cstheme="majorHAnsi"/>
          <w:sz w:val="24"/>
          <w:szCs w:val="24"/>
        </w:rPr>
      </w:pPr>
      <w:r>
        <w:rPr>
          <w:rFonts w:ascii="Work Sans" w:hAnsi="Work Sans" w:cstheme="majorHAnsi"/>
          <w:sz w:val="24"/>
          <w:szCs w:val="24"/>
        </w:rPr>
        <w:tab/>
      </w:r>
      <w:r>
        <w:rPr>
          <w:rFonts w:ascii="Work Sans" w:hAnsi="Work Sans" w:cstheme="majorHAnsi"/>
          <w:sz w:val="24"/>
          <w:szCs w:val="24"/>
        </w:rPr>
        <w:tab/>
        <w:t>Asesora Oficina de Planeación</w:t>
      </w:r>
    </w:p>
    <w:p w:rsidR="00790158" w:rsidRPr="00854649" w:rsidRDefault="00790158" w:rsidP="00854649">
      <w:pPr>
        <w:spacing w:after="0" w:line="240" w:lineRule="auto"/>
        <w:jc w:val="both"/>
        <w:rPr>
          <w:rFonts w:ascii="Work Sans" w:hAnsi="Work Sans" w:cstheme="majorHAnsi"/>
          <w:sz w:val="24"/>
          <w:szCs w:val="24"/>
        </w:rPr>
      </w:pPr>
    </w:p>
    <w:p w:rsidR="00A60A54" w:rsidRPr="00196DF4" w:rsidRDefault="00A60A54" w:rsidP="00A60A54">
      <w:pPr>
        <w:spacing w:after="0"/>
        <w:jc w:val="both"/>
        <w:rPr>
          <w:rFonts w:ascii="Work Sans" w:hAnsi="Work Sans" w:cstheme="majorHAnsi"/>
          <w:sz w:val="24"/>
          <w:szCs w:val="24"/>
        </w:rPr>
      </w:pPr>
      <w:r w:rsidRPr="00196DF4">
        <w:rPr>
          <w:rFonts w:ascii="Work Sans" w:hAnsi="Work Sans" w:cstheme="majorHAnsi"/>
          <w:b/>
          <w:sz w:val="24"/>
          <w:szCs w:val="24"/>
        </w:rPr>
        <w:t>Revisó:</w:t>
      </w:r>
      <w:r w:rsidRPr="00196DF4">
        <w:rPr>
          <w:rFonts w:ascii="Work Sans" w:hAnsi="Work Sans" w:cstheme="majorHAnsi"/>
          <w:sz w:val="24"/>
          <w:szCs w:val="24"/>
        </w:rPr>
        <w:t xml:space="preserve"> </w:t>
      </w:r>
      <w:r w:rsidR="009465BA">
        <w:rPr>
          <w:rFonts w:ascii="Work Sans" w:hAnsi="Work Sans" w:cstheme="majorHAnsi"/>
          <w:sz w:val="24"/>
          <w:szCs w:val="24"/>
        </w:rPr>
        <w:tab/>
      </w:r>
      <w:r w:rsidRPr="00196DF4">
        <w:rPr>
          <w:rFonts w:ascii="Work Sans" w:hAnsi="Work Sans" w:cstheme="majorHAnsi"/>
          <w:sz w:val="24"/>
          <w:szCs w:val="24"/>
        </w:rPr>
        <w:t>Camilo Alberto Correa Figueroa</w:t>
      </w:r>
    </w:p>
    <w:p w:rsidR="00A60A54" w:rsidRPr="00196DF4" w:rsidRDefault="00A60A54" w:rsidP="00A60A54">
      <w:pPr>
        <w:spacing w:after="0"/>
        <w:jc w:val="both"/>
        <w:rPr>
          <w:rFonts w:ascii="Work Sans" w:hAnsi="Work Sans" w:cstheme="majorHAnsi"/>
          <w:sz w:val="24"/>
          <w:szCs w:val="24"/>
        </w:rPr>
      </w:pPr>
      <w:r w:rsidRPr="00196DF4">
        <w:rPr>
          <w:rFonts w:ascii="Work Sans" w:hAnsi="Work Sans" w:cstheme="majorHAnsi"/>
          <w:sz w:val="24"/>
          <w:szCs w:val="24"/>
        </w:rPr>
        <w:t xml:space="preserve">              </w:t>
      </w:r>
      <w:r w:rsidR="009465BA">
        <w:rPr>
          <w:rFonts w:ascii="Work Sans" w:hAnsi="Work Sans" w:cstheme="majorHAnsi"/>
          <w:sz w:val="24"/>
          <w:szCs w:val="24"/>
        </w:rPr>
        <w:tab/>
      </w:r>
      <w:r w:rsidRPr="00196DF4">
        <w:rPr>
          <w:rFonts w:ascii="Work Sans" w:hAnsi="Work Sans" w:cstheme="majorHAnsi"/>
          <w:sz w:val="24"/>
          <w:szCs w:val="24"/>
        </w:rPr>
        <w:t>Jefe Oficina de Planeación</w:t>
      </w:r>
    </w:p>
    <w:p w:rsidR="00790158" w:rsidRPr="00196DF4" w:rsidRDefault="00790158" w:rsidP="00A60A54">
      <w:pPr>
        <w:spacing w:after="0"/>
        <w:jc w:val="both"/>
        <w:rPr>
          <w:rFonts w:ascii="Work Sans" w:hAnsi="Work Sans" w:cstheme="majorHAnsi"/>
          <w:sz w:val="24"/>
          <w:szCs w:val="24"/>
        </w:rPr>
      </w:pPr>
    </w:p>
    <w:p w:rsidR="00A60A54" w:rsidRPr="00196DF4" w:rsidRDefault="00A60A54" w:rsidP="00A60A54">
      <w:pPr>
        <w:spacing w:after="0"/>
        <w:jc w:val="both"/>
        <w:rPr>
          <w:rFonts w:ascii="Work Sans" w:hAnsi="Work Sans" w:cs="Arial"/>
          <w:sz w:val="24"/>
          <w:szCs w:val="24"/>
        </w:rPr>
      </w:pPr>
      <w:r w:rsidRPr="00196DF4">
        <w:rPr>
          <w:rFonts w:ascii="Work Sans" w:hAnsi="Work Sans" w:cs="Arial"/>
          <w:b/>
          <w:sz w:val="24"/>
          <w:szCs w:val="24"/>
        </w:rPr>
        <w:t>Aprobó:</w:t>
      </w:r>
      <w:r w:rsidRPr="00196DF4">
        <w:rPr>
          <w:rFonts w:ascii="Work Sans" w:hAnsi="Work Sans" w:cs="Arial"/>
          <w:sz w:val="24"/>
          <w:szCs w:val="24"/>
        </w:rPr>
        <w:t xml:space="preserve"> </w:t>
      </w:r>
      <w:r w:rsidR="009465BA">
        <w:rPr>
          <w:rFonts w:ascii="Work Sans" w:hAnsi="Work Sans" w:cs="Arial"/>
          <w:sz w:val="24"/>
          <w:szCs w:val="24"/>
        </w:rPr>
        <w:tab/>
      </w:r>
      <w:r w:rsidRPr="00196DF4">
        <w:rPr>
          <w:rFonts w:ascii="Work Sans" w:hAnsi="Work Sans" w:cs="Arial"/>
          <w:sz w:val="24"/>
          <w:szCs w:val="24"/>
        </w:rPr>
        <w:t>Helena Bermúdez Arciniegas</w:t>
      </w:r>
    </w:p>
    <w:p w:rsidR="00A60A54" w:rsidRPr="00196DF4" w:rsidRDefault="00A60A54" w:rsidP="00A60A54">
      <w:pPr>
        <w:spacing w:after="0"/>
        <w:jc w:val="both"/>
        <w:rPr>
          <w:rFonts w:ascii="Work Sans" w:hAnsi="Work Sans" w:cs="Arial"/>
          <w:sz w:val="24"/>
          <w:szCs w:val="24"/>
        </w:rPr>
      </w:pPr>
      <w:r w:rsidRPr="00196DF4">
        <w:rPr>
          <w:rFonts w:ascii="Work Sans" w:hAnsi="Work Sans" w:cs="Arial"/>
          <w:sz w:val="24"/>
          <w:szCs w:val="24"/>
        </w:rPr>
        <w:t xml:space="preserve">               </w:t>
      </w:r>
      <w:r w:rsidR="009465BA">
        <w:rPr>
          <w:rFonts w:ascii="Work Sans" w:hAnsi="Work Sans" w:cs="Arial"/>
          <w:sz w:val="24"/>
          <w:szCs w:val="24"/>
        </w:rPr>
        <w:tab/>
      </w:r>
      <w:r w:rsidRPr="00196DF4">
        <w:rPr>
          <w:rFonts w:ascii="Work Sans" w:hAnsi="Work Sans" w:cs="Arial"/>
          <w:sz w:val="24"/>
          <w:szCs w:val="24"/>
        </w:rPr>
        <w:t>Subdirectora General</w:t>
      </w:r>
    </w:p>
    <w:p w:rsidR="00D67AB3" w:rsidRPr="00E1345C" w:rsidRDefault="00D67AB3" w:rsidP="00091EB0">
      <w:pPr>
        <w:spacing w:after="0"/>
        <w:jc w:val="both"/>
        <w:rPr>
          <w:rFonts w:ascii="Work Sans" w:hAnsi="Work Sans" w:cstheme="majorHAnsi"/>
          <w:sz w:val="16"/>
          <w:szCs w:val="16"/>
        </w:rPr>
      </w:pPr>
    </w:p>
    <w:p w:rsidR="009F42C7" w:rsidRPr="00E1345C" w:rsidRDefault="009F42C7" w:rsidP="000536E6">
      <w:pPr>
        <w:spacing w:after="0"/>
        <w:jc w:val="both"/>
        <w:rPr>
          <w:rFonts w:ascii="Work Sans" w:hAnsi="Work Sans" w:cstheme="majorHAnsi"/>
          <w:b/>
        </w:rPr>
      </w:pPr>
    </w:p>
    <w:sectPr w:rsidR="009F42C7" w:rsidRPr="00E1345C" w:rsidSect="002D7119">
      <w:headerReference w:type="default" r:id="rId38"/>
      <w:footerReference w:type="default" r:id="rId39"/>
      <w:pgSz w:w="12240" w:h="15840"/>
      <w:pgMar w:top="2410" w:right="1701" w:bottom="1560"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1984" w:rsidRDefault="00C41984" w:rsidP="003A3105">
      <w:pPr>
        <w:spacing w:after="0" w:line="240" w:lineRule="auto"/>
      </w:pPr>
      <w:r>
        <w:separator/>
      </w:r>
    </w:p>
  </w:endnote>
  <w:endnote w:type="continuationSeparator" w:id="0">
    <w:p w:rsidR="00C41984" w:rsidRDefault="00C41984" w:rsidP="003A31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ork Sans Light">
    <w:panose1 w:val="00000400000000000000"/>
    <w:charset w:val="00"/>
    <w:family w:val="auto"/>
    <w:pitch w:val="variable"/>
    <w:sig w:usb0="00000007" w:usb1="00000001" w:usb2="00000000" w:usb3="00000000" w:csb0="00000093"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Work Sans">
    <w:altName w:val="Calibri"/>
    <w:panose1 w:val="00000500000000000000"/>
    <w:charset w:val="00"/>
    <w:family w:val="auto"/>
    <w:pitch w:val="variable"/>
    <w:sig w:usb0="00000007" w:usb1="00000001" w:usb2="00000000" w:usb3="00000000" w:csb0="00000093"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608976"/>
      <w:docPartObj>
        <w:docPartGallery w:val="Page Numbers (Bottom of Page)"/>
        <w:docPartUnique/>
      </w:docPartObj>
    </w:sdtPr>
    <w:sdtEndPr/>
    <w:sdtContent>
      <w:p w:rsidR="00C41984" w:rsidRDefault="00C41984" w:rsidP="005F0CA3">
        <w:pPr>
          <w:pStyle w:val="Piedepgina"/>
          <w:jc w:val="right"/>
        </w:pPr>
        <w:r>
          <w:rPr>
            <w:noProof/>
            <w:lang w:eastAsia="es-CO"/>
          </w:rPr>
          <mc:AlternateContent>
            <mc:Choice Requires="wps">
              <w:drawing>
                <wp:anchor distT="0" distB="0" distL="114300" distR="114300" simplePos="0" relativeHeight="251679744" behindDoc="0" locked="0" layoutInCell="1" allowOverlap="1">
                  <wp:simplePos x="0" y="0"/>
                  <wp:positionH relativeFrom="page">
                    <wp:posOffset>6562725</wp:posOffset>
                  </wp:positionH>
                  <wp:positionV relativeFrom="page">
                    <wp:posOffset>8858250</wp:posOffset>
                  </wp:positionV>
                  <wp:extent cx="1106805" cy="1092835"/>
                  <wp:effectExtent l="38100" t="38100" r="55245" b="50165"/>
                  <wp:wrapNone/>
                  <wp:docPr id="1" name="Triángulo isósceles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6805" cy="1092835"/>
                          </a:xfrm>
                          <a:prstGeom prst="triangle">
                            <a:avLst>
                              <a:gd name="adj" fmla="val 100000"/>
                            </a:avLst>
                          </a:prstGeom>
                          <a:solidFill>
                            <a:srgbClr val="20427F">
                              <a:alpha val="35000"/>
                            </a:srgbClr>
                          </a:solidFill>
                          <a:ln w="98425" cmpd="thinThick">
                            <a:solidFill>
                              <a:srgbClr val="20427F">
                                <a:alpha val="35000"/>
                              </a:srgbClr>
                            </a:solidFill>
                          </a:ln>
                        </wps:spPr>
                        <wps:txbx>
                          <w:txbxContent>
                            <w:p w:rsidR="00C41984" w:rsidRPr="00B77DEC" w:rsidRDefault="00C41984">
                              <w:pPr>
                                <w:jc w:val="center"/>
                                <w:rPr>
                                  <w:b/>
                                  <w:sz w:val="40"/>
                                  <w:szCs w:val="40"/>
                                </w:rPr>
                              </w:pPr>
                              <w:r w:rsidRPr="00B77DEC">
                                <w:rPr>
                                  <w:rFonts w:eastAsiaTheme="minorEastAsia" w:cs="Times New Roman"/>
                                  <w:b/>
                                  <w:sz w:val="40"/>
                                  <w:szCs w:val="40"/>
                                </w:rPr>
                                <w:fldChar w:fldCharType="begin"/>
                              </w:r>
                              <w:r w:rsidRPr="00B77DEC">
                                <w:rPr>
                                  <w:b/>
                                  <w:sz w:val="40"/>
                                  <w:szCs w:val="40"/>
                                </w:rPr>
                                <w:instrText>PAGE    \* MERGEFORMAT</w:instrText>
                              </w:r>
                              <w:r w:rsidRPr="00B77DEC">
                                <w:rPr>
                                  <w:rFonts w:eastAsiaTheme="minorEastAsia" w:cs="Times New Roman"/>
                                  <w:b/>
                                  <w:sz w:val="40"/>
                                  <w:szCs w:val="40"/>
                                </w:rPr>
                                <w:fldChar w:fldCharType="separate"/>
                              </w:r>
                              <w:r w:rsidR="008C7377" w:rsidRPr="008C7377">
                                <w:rPr>
                                  <w:rFonts w:asciiTheme="majorHAnsi" w:eastAsiaTheme="majorEastAsia" w:hAnsiTheme="majorHAnsi" w:cstheme="majorBidi"/>
                                  <w:b/>
                                  <w:noProof/>
                                  <w:color w:val="FFFFFF" w:themeColor="background1"/>
                                  <w:sz w:val="40"/>
                                  <w:szCs w:val="40"/>
                                  <w:lang w:val="es-ES"/>
                                </w:rPr>
                                <w:t>22</w:t>
                              </w:r>
                              <w:r w:rsidRPr="00B77DEC">
                                <w:rPr>
                                  <w:rFonts w:asciiTheme="majorHAnsi" w:eastAsiaTheme="majorEastAsia" w:hAnsiTheme="majorHAnsi" w:cstheme="majorBidi"/>
                                  <w:b/>
                                  <w:color w:val="FFFFFF" w:themeColor="background1"/>
                                  <w:sz w:val="40"/>
                                  <w:szCs w:val="40"/>
                                </w:rPr>
                                <w:fldChar w:fldCharType="end"/>
                              </w:r>
                            </w:p>
                            <w:p w:rsidR="00C41984" w:rsidRDefault="00C41984"/>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 o:spid="_x0000_s1066" type="#_x0000_t5" style="position:absolute;left:0;text-align:left;margin-left:516.75pt;margin-top:697.5pt;width:87.15pt;height:86.0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3dmVQIAALMEAAAOAAAAZHJzL2Uyb0RvYy54bWysVF1u2zAMfh+wOwh6X/zTpEmMOkXRIsOA&#10;bivQ7gCKLNtaZUmjlDjZbXaGHaEXGyU7bbq9bcuDYIrkx4/8xFxc7jtFdgKcNLqk2SSlRGhuKqmb&#10;kn55WL9bUOI80xVTRouSHoSjl6u3by56W4jctEZVAgiCaFf0tqSt97ZIEsdb0TE3MVZodNYGOubR&#10;hCapgPWI3qkkT9PzpDdQWTBcOIe3N4OTriJ+XQvuP9e1E56okiI3H0+I5yacyeqCFQ0w20o+0mB/&#10;waJjUmPRZ6gb5hnZgvwDqpMcjDO1n3DTJaauJRexB+wmS3/r5r5lVsRecDjOPo/J/T9Y/ml3B0RW&#10;qB0lmnUo0QPIpx+62SpDpHv66bhQwpEsjKq3rsCMe3sHoVlnbw1/dESb65bpRlwBmL4VrEKCMT55&#10;lRAMh6lk0380FVZiW2/i1PY1dAEQ50H2UZzDszhi7wnHyyxLzxfpjBKOvixd5ouzWeCUsOKYbsH5&#10;98J0JHyU1INEVipMkBVsd+t8VKga+2TVV0rqTqHeO6ZIlobfiDhGI/YRM/ZrlKzWUqloQLO5VkAw&#10;t6R5Os3n66GQsi0bbs9mL4huCI983SmO0qQv6XIxzUNvnUUpfCv1Az7Ixwj4KnqE+ceq2JfSSOWo&#10;yKCs32/28SnMj1pvTHVAvcAMe4N7jh+tge+U9LgzJXXftgwEJeqDRs2X2XQaliwa09k8RwNOPZtT&#10;D9McoUrKPVAyGNd+WM2tBdm0WCuLE9DmCl9KLX2QO3AeeI0Gbkac6rjFYfVO7Rj18l+z+gUAAP//&#10;AwBQSwMEFAAGAAgAAAAhAAG8QPTjAAAADwEAAA8AAABkcnMvZG93bnJldi54bWxMj81OwzAQhO9I&#10;vIO1SNyo00RJIcSp+CtFHJAICPXoxksSEa+j2G3Tt2d7gtuM9tPsTLGcbC/2OPrOkYL5LAKBVDvT&#10;UaPg82N1dQ3CB01G945QwRE9LMvzs0Lnxh3oHfdVaASHkM+1gjaEIZfS1y1a7WduQOLbtxutDmzH&#10;RppRHzjc9jKOokxa3RF/aPWADy3WP9XOKrh/q1ZfL+vN42tGz/EGnzrd+aNSlxfT3S2IgFP4g+FU&#10;n6tDyZ22bkfGi559lCQps6ySm5RnnZg4WvCeLas0W8xBloX8v6P8BQAA//8DAFBLAQItABQABgAI&#10;AAAAIQC2gziS/gAAAOEBAAATAAAAAAAAAAAAAAAAAAAAAABbQ29udGVudF9UeXBlc10ueG1sUEsB&#10;Ai0AFAAGAAgAAAAhADj9If/WAAAAlAEAAAsAAAAAAAAAAAAAAAAALwEAAF9yZWxzLy5yZWxzUEsB&#10;Ai0AFAAGAAgAAAAhAAefd2ZVAgAAswQAAA4AAAAAAAAAAAAAAAAALgIAAGRycy9lMm9Eb2MueG1s&#10;UEsBAi0AFAAGAAgAAAAhAAG8QPTjAAAADwEAAA8AAAAAAAAAAAAAAAAArwQAAGRycy9kb3ducmV2&#10;LnhtbFBLBQYAAAAABAAEAPMAAAC/BQAAAAA=&#10;" adj="21600" fillcolor="#20427f" strokecolor="#20427f" strokeweight="7.75pt">
                  <v:fill opacity="22873f"/>
                  <v:stroke opacity="22873f" linestyle="thinThick"/>
                  <v:textbox>
                    <w:txbxContent>
                      <w:p w:rsidR="00C41984" w:rsidRPr="00B77DEC" w:rsidRDefault="00C41984">
                        <w:pPr>
                          <w:jc w:val="center"/>
                          <w:rPr>
                            <w:b/>
                            <w:sz w:val="40"/>
                            <w:szCs w:val="40"/>
                          </w:rPr>
                        </w:pPr>
                        <w:r w:rsidRPr="00B77DEC">
                          <w:rPr>
                            <w:rFonts w:eastAsiaTheme="minorEastAsia" w:cs="Times New Roman"/>
                            <w:b/>
                            <w:sz w:val="40"/>
                            <w:szCs w:val="40"/>
                          </w:rPr>
                          <w:fldChar w:fldCharType="begin"/>
                        </w:r>
                        <w:r w:rsidRPr="00B77DEC">
                          <w:rPr>
                            <w:b/>
                            <w:sz w:val="40"/>
                            <w:szCs w:val="40"/>
                          </w:rPr>
                          <w:instrText>PAGE    \* MERGEFORMAT</w:instrText>
                        </w:r>
                        <w:r w:rsidRPr="00B77DEC">
                          <w:rPr>
                            <w:rFonts w:eastAsiaTheme="minorEastAsia" w:cs="Times New Roman"/>
                            <w:b/>
                            <w:sz w:val="40"/>
                            <w:szCs w:val="40"/>
                          </w:rPr>
                          <w:fldChar w:fldCharType="separate"/>
                        </w:r>
                        <w:r w:rsidR="008C7377" w:rsidRPr="008C7377">
                          <w:rPr>
                            <w:rFonts w:asciiTheme="majorHAnsi" w:eastAsiaTheme="majorEastAsia" w:hAnsiTheme="majorHAnsi" w:cstheme="majorBidi"/>
                            <w:b/>
                            <w:noProof/>
                            <w:color w:val="FFFFFF" w:themeColor="background1"/>
                            <w:sz w:val="40"/>
                            <w:szCs w:val="40"/>
                            <w:lang w:val="es-ES"/>
                          </w:rPr>
                          <w:t>22</w:t>
                        </w:r>
                        <w:r w:rsidRPr="00B77DEC">
                          <w:rPr>
                            <w:rFonts w:asciiTheme="majorHAnsi" w:eastAsiaTheme="majorEastAsia" w:hAnsiTheme="majorHAnsi" w:cstheme="majorBidi"/>
                            <w:b/>
                            <w:color w:val="FFFFFF" w:themeColor="background1"/>
                            <w:sz w:val="40"/>
                            <w:szCs w:val="40"/>
                          </w:rPr>
                          <w:fldChar w:fldCharType="end"/>
                        </w:r>
                      </w:p>
                      <w:p w:rsidR="00C41984" w:rsidRDefault="00C41984"/>
                    </w:txbxContent>
                  </v:textbox>
                  <w10:wrap anchorx="page" anchory="page"/>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1984" w:rsidRDefault="00C41984" w:rsidP="003A3105">
      <w:pPr>
        <w:spacing w:after="0" w:line="240" w:lineRule="auto"/>
      </w:pPr>
      <w:r>
        <w:separator/>
      </w:r>
    </w:p>
  </w:footnote>
  <w:footnote w:type="continuationSeparator" w:id="0">
    <w:p w:rsidR="00C41984" w:rsidRDefault="00C41984" w:rsidP="003A3105">
      <w:pPr>
        <w:spacing w:after="0" w:line="240" w:lineRule="auto"/>
      </w:pPr>
      <w:r>
        <w:continuationSeparator/>
      </w:r>
    </w:p>
  </w:footnote>
  <w:footnote w:id="1">
    <w:p w:rsidR="00C41984" w:rsidRPr="005828D7" w:rsidRDefault="00C41984">
      <w:pPr>
        <w:pStyle w:val="Textonotapie"/>
        <w:rPr>
          <w:lang w:val="es-ES"/>
        </w:rPr>
      </w:pPr>
      <w:r>
        <w:rPr>
          <w:rStyle w:val="Refdenotaalpie"/>
        </w:rPr>
        <w:footnoteRef/>
      </w:r>
      <w:r>
        <w:t xml:space="preserve"> </w:t>
      </w:r>
      <w:r w:rsidRPr="002B647B">
        <w:rPr>
          <w:sz w:val="18"/>
          <w:szCs w:val="18"/>
          <w:lang w:val="es-ES"/>
        </w:rPr>
        <w:t>Conpes 3918 de 2018, página 14.</w:t>
      </w:r>
    </w:p>
  </w:footnote>
  <w:footnote w:id="2">
    <w:p w:rsidR="00C41984" w:rsidRPr="00C231D2" w:rsidRDefault="00C41984">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37. </w:t>
      </w:r>
    </w:p>
  </w:footnote>
  <w:footnote w:id="3">
    <w:p w:rsidR="00C41984" w:rsidRPr="00C231D2" w:rsidRDefault="00C41984">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37.</w:t>
      </w:r>
    </w:p>
  </w:footnote>
  <w:footnote w:id="4">
    <w:p w:rsidR="00C41984" w:rsidRPr="00C231D2" w:rsidRDefault="00C41984">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38.</w:t>
      </w:r>
    </w:p>
  </w:footnote>
  <w:footnote w:id="5">
    <w:p w:rsidR="00C41984" w:rsidRPr="006B315D" w:rsidRDefault="00C41984">
      <w:pPr>
        <w:pStyle w:val="Textonotapie"/>
        <w:rPr>
          <w:rFonts w:ascii="Arial Narrow" w:hAnsi="Arial Narrow"/>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Bases del Plan Nacional de Desarrollo 2018-2022</w:t>
      </w:r>
      <w:r w:rsidRPr="00C231D2">
        <w:rPr>
          <w:rFonts w:ascii="Arial Narrow" w:hAnsi="Arial Narrow"/>
          <w:sz w:val="16"/>
          <w:szCs w:val="16"/>
        </w:rPr>
        <w:t xml:space="preserve"> </w:t>
      </w:r>
    </w:p>
  </w:footnote>
  <w:footnote w:id="6">
    <w:p w:rsidR="00C41984" w:rsidRPr="003C435B" w:rsidRDefault="00C41984" w:rsidP="00FF400A">
      <w:pPr>
        <w:pStyle w:val="Textonotapie"/>
        <w:rPr>
          <w:rFonts w:asciiTheme="majorHAnsi" w:hAnsiTheme="majorHAnsi" w:cstheme="majorHAnsi"/>
        </w:rPr>
      </w:pPr>
      <w:r w:rsidRPr="003C435B">
        <w:rPr>
          <w:rStyle w:val="Refdenotaalpie"/>
          <w:rFonts w:asciiTheme="majorHAnsi" w:hAnsiTheme="majorHAnsi" w:cstheme="majorHAnsi"/>
        </w:rPr>
        <w:footnoteRef/>
      </w:r>
      <w:r w:rsidRPr="003C435B">
        <w:rPr>
          <w:rFonts w:asciiTheme="majorHAnsi" w:hAnsiTheme="majorHAnsi" w:cstheme="majorHAnsi"/>
        </w:rPr>
        <w:t xml:space="preserve">   Bases Plan Nacional de Desarrollo, página 38.</w:t>
      </w:r>
    </w:p>
  </w:footnote>
  <w:footnote w:id="7">
    <w:p w:rsidR="00C41984" w:rsidRDefault="00C41984" w:rsidP="00463D89">
      <w:pPr>
        <w:pStyle w:val="Textonotapie"/>
      </w:pPr>
      <w:r w:rsidRPr="0005707A">
        <w:rPr>
          <w:rStyle w:val="Refdenotaalpie"/>
          <w:rFonts w:asciiTheme="majorHAnsi" w:hAnsiTheme="majorHAnsi" w:cstheme="majorHAnsi"/>
        </w:rPr>
        <w:footnoteRef/>
      </w:r>
      <w:r w:rsidRPr="0005707A">
        <w:rPr>
          <w:rFonts w:asciiTheme="majorHAnsi" w:hAnsiTheme="majorHAnsi" w:cstheme="majorHAnsi"/>
        </w:rPr>
        <w:t xml:space="preserve"> </w:t>
      </w:r>
      <w:r w:rsidRPr="00E115F6">
        <w:rPr>
          <w:rFonts w:asciiTheme="majorHAnsi" w:hAnsiTheme="majorHAnsi" w:cstheme="majorHAnsi"/>
        </w:rPr>
        <w:t>Código de Integridad – Departamento Administrativo de la Función Pública DAFP</w:t>
      </w:r>
      <w:r>
        <w:rPr>
          <w:rFonts w:asciiTheme="majorHAnsi" w:hAnsiTheme="majorHAnsi" w:cstheme="majorHAnsi"/>
        </w:rPr>
        <w:t>.</w:t>
      </w:r>
    </w:p>
  </w:footnote>
  <w:footnote w:id="8">
    <w:p w:rsidR="00C41984" w:rsidRPr="00FF2D42" w:rsidRDefault="00C41984" w:rsidP="006B315D">
      <w:pPr>
        <w:pStyle w:val="Textonotapie"/>
        <w:rPr>
          <w:rFonts w:ascii="Arial Narrow" w:hAnsi="Arial Narrow"/>
        </w:rPr>
      </w:pPr>
      <w:r w:rsidRPr="003C435B">
        <w:rPr>
          <w:rStyle w:val="Refdenotaalpie"/>
          <w:rFonts w:asciiTheme="majorHAnsi" w:hAnsiTheme="majorHAnsi" w:cstheme="majorHAnsi"/>
        </w:rPr>
        <w:footnoteRef/>
      </w:r>
      <w:r w:rsidRPr="003C435B">
        <w:rPr>
          <w:rFonts w:asciiTheme="majorHAnsi" w:hAnsiTheme="majorHAnsi" w:cstheme="majorHAnsi"/>
        </w:rPr>
        <w:t xml:space="preserve"> Establecidas en el Decreto 1499 de 2017 y el Decreto 1299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41984" w:rsidRDefault="00C41984" w:rsidP="003A3105">
    <w:pPr>
      <w:pStyle w:val="Encabezado"/>
      <w:ind w:left="-1134"/>
    </w:pPr>
    <w:r>
      <w:rPr>
        <w:noProof/>
        <w:lang w:eastAsia="es-CO"/>
      </w:rPr>
      <mc:AlternateContent>
        <mc:Choice Requires="wps">
          <w:drawing>
            <wp:anchor distT="0" distB="0" distL="114300" distR="114300" simplePos="0" relativeHeight="251698176" behindDoc="0" locked="0" layoutInCell="1" allowOverlap="1" wp14:anchorId="066E60A2" wp14:editId="537DDBAD">
              <wp:simplePos x="0" y="0"/>
              <wp:positionH relativeFrom="column">
                <wp:posOffset>4567199</wp:posOffset>
              </wp:positionH>
              <wp:positionV relativeFrom="paragraph">
                <wp:posOffset>-47244</wp:posOffset>
              </wp:positionV>
              <wp:extent cx="1854124" cy="848360"/>
              <wp:effectExtent l="0" t="0" r="13335" b="27940"/>
              <wp:wrapNone/>
              <wp:docPr id="15" name="Rectángulo 15"/>
              <wp:cNvGraphicFramePr/>
              <a:graphic xmlns:a="http://schemas.openxmlformats.org/drawingml/2006/main">
                <a:graphicData uri="http://schemas.microsoft.com/office/word/2010/wordprocessingShape">
                  <wps:wsp>
                    <wps:cNvSpPr/>
                    <wps:spPr>
                      <a:xfrm>
                        <a:off x="0" y="0"/>
                        <a:ext cx="1854124" cy="848360"/>
                      </a:xfrm>
                      <a:prstGeom prst="rect">
                        <a:avLst/>
                      </a:prstGeom>
                      <a:noFill/>
                      <a:ln w="19050">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C32C89" id="Rectángulo 15" o:spid="_x0000_s1026" style="position:absolute;margin-left:359.6pt;margin-top:-3.7pt;width:146pt;height:66.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hqAIAAJMFAAAOAAAAZHJzL2Uyb0RvYy54bWysVM1u2zAMvg/YOwi6r7bTJEuDOkWQIsOA&#10;oi3aDj0rshQbkEVNUuJkb7Nn2YuNkn8SdMUOw3JwRJH8KH78ub451IrshXUV6JxmFyklQnMoKr3N&#10;6beX9acZJc4zXTAFWuT0KBy9WXz8cN2YuRhBCaoQliCIdvPG5LT03syTxPFS1MxdgBEalRJszTyK&#10;dpsUljWIXqtklKbTpAFbGAtcOIe3t62SLiK+lIL7Bymd8ETlFN/m49fG7yZ8k8U1m28tM2XFu2ew&#10;f3hFzSqNQQeoW+YZ2dnqD6i64hYcSH/BoU5AyoqLmANmk6VvsnkumRExFyTHmYEm9/9g+f3+0ZKq&#10;wNpNKNGsxho9IWu/furtTgHBW6SoMW6Ols/m0XaSw2PI9yBtHf4xE3KItB4HWsXBE46X2WwyzkZj&#10;SjjqZuPZ5TTynpy8jXX+i4CahENOLT4gssn2d85jRDTtTUIwDetKqVg6pUmDEa7SSRo9HKiqCNpg&#10;5+x2s1KW7BlW//JyOl2tQjaIdmaGktJ4GXJss4onf1QiYCj9JCQShHmM2gihNcUAyzgX2metqmSF&#10;aKNNUvz1wXqPGDoCBmSJrxywO4DesgXpsds3d/bBVcTOHpy71P/mPHjEyKD94FxXGux7mSnMqovc&#10;2vcktdQEljZQHLF9LLRz5QxfV1jBO+b8I7M4SDhyuBz8A36kAqwUdCdKSrA/3rsP9tjfqKWkwcHM&#10;qfu+Y1ZQor5q7PyrbDwOkxyF8eTzCAV7rtmca/SuXgFWP8M1ZHg8Bnuv+qO0UL/iDlmGqKhimmPs&#10;nHJve2Hl24WBW4iL5TKa4fQa5u/0s+EBPLAaOvTl8Mqs6drY4wDcQz/EbP6mm1vb4KlhufMgq9jq&#10;J147vnHyY+N0WyqslnM5Wp126eI3AAAA//8DAFBLAwQUAAYACAAAACEArfbsxd0AAAALAQAADwAA&#10;AGRycy9kb3ducmV2LnhtbEyPTU/DMAyG70j8h8hI3La0Ba3QNZ2mSjtxYoydvSa01RqnNMlW/j3e&#10;CW7+ePT6cbmZ7SAuZvK9IwXpMgFhqHG6p1bB4WO3eAHhA5LGwZFR8GM8bKr7uxIL7a70bi770AoO&#10;IV+ggi6EsZDSN52x6JduNMS7LzdZDNxOrdQTXjncDjJLkpW02BNf6HA0dWea8z5aBZg/4e7Nf056&#10;W8fvaGt7jEer1OPDvF2DCGYOfzDc9FkdKnY6uUjai0FBnr5mjCpY5M8gbkCSpjw5cZWtMpBVKf//&#10;UP0CAAD//wMAUEsBAi0AFAAGAAgAAAAhALaDOJL+AAAA4QEAABMAAAAAAAAAAAAAAAAAAAAAAFtD&#10;b250ZW50X1R5cGVzXS54bWxQSwECLQAUAAYACAAAACEAOP0h/9YAAACUAQAACwAAAAAAAAAAAAAA&#10;AAAvAQAAX3JlbHMvLnJlbHNQSwECLQAUAAYACAAAACEAUTP24agCAACTBQAADgAAAAAAAAAAAAAA&#10;AAAuAgAAZHJzL2Uyb0RvYy54bWxQSwECLQAUAAYACAAAACEArfbsxd0AAAALAQAADwAAAAAAAAAA&#10;AAAAAAACBQAAZHJzL2Rvd25yZXYueG1sUEsFBgAAAAAEAAQA8wAAAAwGAAAAAA==&#10;" filled="f" strokecolor="#36c" strokeweight="1.5pt"/>
          </w:pict>
        </mc:Fallback>
      </mc:AlternateContent>
    </w:r>
    <w:r>
      <w:rPr>
        <w:noProof/>
        <w:lang w:eastAsia="es-CO"/>
      </w:rPr>
      <mc:AlternateContent>
        <mc:Choice Requires="wps">
          <w:drawing>
            <wp:anchor distT="0" distB="0" distL="114300" distR="114300" simplePos="0" relativeHeight="251687936" behindDoc="0" locked="0" layoutInCell="1" allowOverlap="1" wp14:anchorId="62E7FB45" wp14:editId="789F78C7">
              <wp:simplePos x="0" y="0"/>
              <wp:positionH relativeFrom="margin">
                <wp:posOffset>5262143</wp:posOffset>
              </wp:positionH>
              <wp:positionV relativeFrom="paragraph">
                <wp:posOffset>-61874</wp:posOffset>
              </wp:positionV>
              <wp:extent cx="1110996" cy="327025"/>
              <wp:effectExtent l="0" t="0" r="13335" b="15875"/>
              <wp:wrapNone/>
              <wp:docPr id="22" name="Cuadro de texto 22"/>
              <wp:cNvGraphicFramePr/>
              <a:graphic xmlns:a="http://schemas.openxmlformats.org/drawingml/2006/main">
                <a:graphicData uri="http://schemas.microsoft.com/office/word/2010/wordprocessingShape">
                  <wps:wsp>
                    <wps:cNvSpPr txBox="1"/>
                    <wps:spPr>
                      <a:xfrm>
                        <a:off x="0" y="0"/>
                        <a:ext cx="1110996" cy="327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294479" w:rsidRDefault="00C41984" w:rsidP="00294479">
                          <w:pPr>
                            <w:jc w:val="center"/>
                            <w:rPr>
                              <w:rFonts w:ascii="Arial Rounded MT Bold" w:hAnsi="Arial Rounded MT Bold"/>
                              <w:color w:val="A6A6A6" w:themeColor="background1" w:themeShade="A6"/>
                              <w:sz w:val="14"/>
                            </w:rPr>
                          </w:pPr>
                          <w:r w:rsidRPr="00294479">
                            <w:rPr>
                              <w:rFonts w:ascii="Arial Rounded MT Bold" w:hAnsi="Arial Rounded MT Bold"/>
                              <w:color w:val="A6A6A6" w:themeColor="background1" w:themeShade="A6"/>
                              <w:sz w:val="14"/>
                            </w:rPr>
                            <w:t>Direccionamiento Estratégico</w:t>
                          </w:r>
                        </w:p>
                        <w:p w:rsidR="00C41984" w:rsidRPr="00120D77" w:rsidRDefault="00C41984" w:rsidP="00294479">
                          <w:pPr>
                            <w:jc w:val="center"/>
                            <w:rPr>
                              <w:rFonts w:asciiTheme="majorHAnsi" w:hAnsiTheme="majorHAnsi"/>
                              <w:color w:val="A6A6A6" w:themeColor="background1" w:themeShade="A6"/>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E7FB45" id="_x0000_t202" coordsize="21600,21600" o:spt="202" path="m,l,21600r21600,l21600,xe">
              <v:stroke joinstyle="miter"/>
              <v:path gradientshapeok="t" o:connecttype="rect"/>
            </v:shapetype>
            <v:shape id="Cuadro de texto 22" o:spid="_x0000_s1059" type="#_x0000_t202" style="position:absolute;left:0;text-align:left;margin-left:414.35pt;margin-top:-4.85pt;width:87.5pt;height:25.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iKlgIAALsFAAAOAAAAZHJzL2Uyb0RvYy54bWysVEtv2zAMvg/YfxB0X+24rzWoU2QpOgwo&#10;2mLt0LMiS4kwSdQkJXb260fJzqNdLx12sSnxI0V+fFxedUaTtfBBga3p6KikRFgOjbKLmv54uvn0&#10;mZIQmW2YBitquhGBXk0+frhs3VhUsATdCE/QiQ3j1tV0GaMbF0XgS2FYOAInLColeMMiHv2iaDxr&#10;0bvRRVWWZ0ULvnEeuAgBb697JZ1k/1IKHu+lDCISXVOMLeavz995+haTSzZeeOaWig9hsH+IwjBl&#10;8dGdq2sWGVl59Zcro7iHADIecTAFSKm4yDlgNqPyVTaPS+ZEzgXJCW5HU/h/bvnd+sET1dS0qiix&#10;zGCNZivWeCCNIFF0EQhqkKbWhTGiHx3iY/cFOiz39j7gZcq+k96kP+ZFUI+Eb3YkoyvCk9FoVF5c&#10;nFHCUXdcnZfVaXJT7K2dD/GrAEOSUFOPRczcsvVtiD10C0mPBdCquVFa50NqHDHTnqwZllzHHCM6&#10;f4HSlrQ1PTs+LbPjF7rcensP88UbHtCftuk5kVtsCCsx1DORpbjRImG0/S4kUpwJeSNGxrmwuzgz&#10;OqEkZvQewwG/j+o9xn0eaJFfBht3xkZZ8D1LL6ltfm6JkT0ea3iQdxJjN++GzplDs8HG8dBPYHD8&#10;RmF1b1mID8zjyGGv4BqJ9/iRGrA6MEiULMH/fus+4XESUEtJiyNc0/BrxbygRH+zOCMXo5OTNPP5&#10;cHJ6XuHBH2rmhxq7MjPAlhnhwnI8iwkf9VaUHswzbptpehVVzHJ8u6ZxK85iv1hwW3ExnWYQTrlj&#10;8dY+Op5cJ3pT7z51z8y7ocHTlN3BdtjZ+FWf99hkaWG6iiBVHoJEcM/qQDxuiDxGwzZLK+jwnFH7&#10;nTv5AwAA//8DAFBLAwQUAAYACAAAACEA1Wk4/d8AAAAKAQAADwAAAGRycy9kb3ducmV2LnhtbEyP&#10;wU7DMAyG70i8Q2QkbluyrYJQmk4VCCHBJMTgwi1rTFvROFWTbd3b453gZFv+9PtzsZ58Lw44xi6Q&#10;gcVcgUCqg+uoMfD58TTTIGKy5GwfCA2cMMK6vLwobO7Ckd7xsE2N4BCKuTXQpjTkUsa6RW/jPAxI&#10;vPsOo7eJx7GRbrRHDve9XCp1I73tiC+0dsCHFuuf7d4beMm+7OMqveIp0fRWVc96yOLGmOurqboH&#10;kXBKfzCc9VkdSnbahT25KHoDeqlvGTUwu+N6BpRacbczkC00yLKQ/18ofwEAAP//AwBQSwECLQAU&#10;AAYACAAAACEAtoM4kv4AAADhAQAAEwAAAAAAAAAAAAAAAAAAAAAAW0NvbnRlbnRfVHlwZXNdLnht&#10;bFBLAQItABQABgAIAAAAIQA4/SH/1gAAAJQBAAALAAAAAAAAAAAAAAAAAC8BAABfcmVscy8ucmVs&#10;c1BLAQItABQABgAIAAAAIQCzbViKlgIAALsFAAAOAAAAAAAAAAAAAAAAAC4CAABkcnMvZTJvRG9j&#10;LnhtbFBLAQItABQABgAIAAAAIQDVaTj93wAAAAoBAAAPAAAAAAAAAAAAAAAAAPAEAABkcnMvZG93&#10;bnJldi54bWxQSwUGAAAAAAQABADzAAAA/AUAAAAA&#10;" fillcolor="white [3201]" strokecolor="white [3212]" strokeweight=".5pt">
              <v:textbox>
                <w:txbxContent>
                  <w:p w:rsidR="00C41984" w:rsidRPr="00294479" w:rsidRDefault="00C41984" w:rsidP="00294479">
                    <w:pPr>
                      <w:jc w:val="center"/>
                      <w:rPr>
                        <w:rFonts w:ascii="Arial Rounded MT Bold" w:hAnsi="Arial Rounded MT Bold"/>
                        <w:color w:val="A6A6A6" w:themeColor="background1" w:themeShade="A6"/>
                        <w:sz w:val="14"/>
                      </w:rPr>
                    </w:pPr>
                    <w:r w:rsidRPr="00294479">
                      <w:rPr>
                        <w:rFonts w:ascii="Arial Rounded MT Bold" w:hAnsi="Arial Rounded MT Bold"/>
                        <w:color w:val="A6A6A6" w:themeColor="background1" w:themeShade="A6"/>
                        <w:sz w:val="14"/>
                      </w:rPr>
                      <w:t>Direccionamiento Estratégico</w:t>
                    </w:r>
                  </w:p>
                  <w:p w:rsidR="00C41984" w:rsidRPr="00120D77" w:rsidRDefault="00C41984" w:rsidP="00294479">
                    <w:pPr>
                      <w:jc w:val="center"/>
                      <w:rPr>
                        <w:rFonts w:asciiTheme="majorHAnsi" w:hAnsiTheme="majorHAnsi"/>
                        <w:color w:val="A6A6A6" w:themeColor="background1" w:themeShade="A6"/>
                        <w:sz w:val="16"/>
                      </w:rPr>
                    </w:pPr>
                  </w:p>
                </w:txbxContent>
              </v:textbox>
              <w10:wrap anchorx="margin"/>
            </v:shape>
          </w:pict>
        </mc:Fallback>
      </mc:AlternateContent>
    </w:r>
    <w:r>
      <w:rPr>
        <w:noProof/>
        <w:lang w:eastAsia="es-CO"/>
      </w:rPr>
      <mc:AlternateContent>
        <mc:Choice Requires="wps">
          <w:drawing>
            <wp:anchor distT="0" distB="0" distL="114300" distR="114300" simplePos="0" relativeHeight="251685888" behindDoc="0" locked="0" layoutInCell="1" allowOverlap="1" wp14:anchorId="60723FA2" wp14:editId="1A002603">
              <wp:simplePos x="0" y="0"/>
              <wp:positionH relativeFrom="margin">
                <wp:posOffset>4542028</wp:posOffset>
              </wp:positionH>
              <wp:positionV relativeFrom="paragraph">
                <wp:posOffset>-70231</wp:posOffset>
              </wp:positionV>
              <wp:extent cx="809625" cy="327546"/>
              <wp:effectExtent l="0" t="0" r="28575" b="15875"/>
              <wp:wrapNone/>
              <wp:docPr id="18" name="Cuadro de texto 18"/>
              <wp:cNvGraphicFramePr/>
              <a:graphic xmlns:a="http://schemas.openxmlformats.org/drawingml/2006/main">
                <a:graphicData uri="http://schemas.microsoft.com/office/word/2010/wordprocessingShape">
                  <wps:wsp>
                    <wps:cNvSpPr txBox="1"/>
                    <wps:spPr>
                      <a:xfrm>
                        <a:off x="0" y="0"/>
                        <a:ext cx="809625" cy="32754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Proceso asociado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23FA2" id="Cuadro de texto 18" o:spid="_x0000_s1060" type="#_x0000_t202" style="position:absolute;left:0;text-align:left;margin-left:357.65pt;margin-top:-5.55pt;width:63.75pt;height:25.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Qr2mAIAAMEFAAAOAAAAZHJzL2Uyb0RvYy54bWysVN9v2jAQfp+0/8Hy+whQoC1qqBgV06Sq&#10;rdZOfTaODdYcn2cbEvbX9+wkQLu+dNpLcvZ9d7777sfVdV1qshPOKzA5HfT6lAjDoVBmndOfT8sv&#10;F5T4wEzBNBiR073w9Hr2+dNVZadiCBvQhXAEnRg/rWxONyHYaZZ5vhEl8z2wwqBSgitZwKNbZ4Vj&#10;FXovdTbs9ydZBa6wDrjwHm9vGiWdJf9SCh7upfQiEJ1TjC2kr0vfVfxmsys2XTtmN4q3YbB/iKJk&#10;yuCjB1c3LDCydeovV6XiDjzI0ONQZiCl4iLlgNkM+m+yedwwK1IuSI63B5r8/3PL73YPjqgCa4eV&#10;MqzEGi22rHBACkGCqAMQ1CBNlfVTRD9axIf6K9Ro0t17vIzZ19KV8Y95EdQj4fsDyeiKcLy86F9O&#10;hmNKOKrOhufj0SR6yY7G1vnwTUBJopBThzVM1LLdrQ8NtIPEtzxoVSyV1ukQ+0YstCM7hhXXIYWI&#10;zl+htCFVTidn435y/EqXOu/oYbV+xwP60yY+J1KHtWFFghoikhT2WkSMNj+ERIYTH+/EyDgX5hBn&#10;QkeUxIw+Ytjij1F9xLjJAy3Sy2DCwbhUBlzD0mtqi18dMbLBYw1P8o5iqFd101pdn6yg2GP7OGjm&#10;0Fu+VFjkW+bDA3M4eNgxuEzCPX6kBiwStBIlG3B/3ruPeJwH1FJS4SDn1P/eMico0d8NTsrlYDSK&#10;k58Oo/H5EA/uVLM61ZhtuQDsnAGuLcuTGPFBd6J0UD7jzpnHV1HFDMe3cxo6cRGa9YI7i4v5PIFw&#10;1i0Lt+bR8ug6shxb+Kl+Zs62fR5n7Q66kWfTN+3eYKOlgfk2gFRpFiLPDast/7gn0jS1Oy0uotNz&#10;Qh037+wFAAD//wMAUEsDBBQABgAIAAAAIQBnREii4AAAAAoBAAAPAAAAZHJzL2Rvd25yZXYueG1s&#10;TI9BS8NAEIXvgv9hGcFbu9k21RCzKUERQQti24u3bXZMgtnZkN226b93POlxmI/3vlesJ9eLE46h&#10;86RBzRMQSLW3HTUa9rvnWQYiREPW9J5QwwUDrMvrq8Lk1p/pA0/b2AgOoZAbDW2MQy5lqFt0Jsz9&#10;gMS/Lz86E/kcG2lHc+Zw18tFktxJZzrihtYM+Nhi/b09Og2v6ad5WsY3vESa3qvqJRvSsNH69maq&#10;HkBEnOIfDL/6rA4lOx38kWwQvYZ7tVoyqmGmlALBRJYueMxBQ5qsQJaF/D+h/AEAAP//AwBQSwEC&#10;LQAUAAYACAAAACEAtoM4kv4AAADhAQAAEwAAAAAAAAAAAAAAAAAAAAAAW0NvbnRlbnRfVHlwZXNd&#10;LnhtbFBLAQItABQABgAIAAAAIQA4/SH/1gAAAJQBAAALAAAAAAAAAAAAAAAAAC8BAABfcmVscy8u&#10;cmVsc1BLAQItABQABgAIAAAAIQCTBQr2mAIAAMEFAAAOAAAAAAAAAAAAAAAAAC4CAABkcnMvZTJv&#10;RG9jLnhtbFBLAQItABQABgAIAAAAIQBnREii4AAAAAoBAAAPAAAAAAAAAAAAAAAAAPIEAABkcnMv&#10;ZG93bnJldi54bWxQSwUGAAAAAAQABADzAAAA/wUAAAAA&#10;" fillcolor="white [3201]" strokecolor="white [3212]" strokeweight=".5pt">
              <v:textbo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Proceso asociado</w:t>
                    </w:r>
                  </w:p>
                </w:txbxContent>
              </v:textbox>
              <w10:wrap anchorx="margin"/>
            </v:shape>
          </w:pict>
        </mc:Fallback>
      </mc:AlternateContent>
    </w:r>
    <w:r>
      <w:rPr>
        <w:noProof/>
        <w:lang w:eastAsia="es-CO"/>
      </w:rPr>
      <mc:AlternateContent>
        <mc:Choice Requires="wps">
          <w:drawing>
            <wp:anchor distT="0" distB="0" distL="114300" distR="114300" simplePos="0" relativeHeight="251702272" behindDoc="0" locked="0" layoutInCell="1" allowOverlap="1" wp14:anchorId="05F26DE7" wp14:editId="406ED856">
              <wp:simplePos x="0" y="0"/>
              <wp:positionH relativeFrom="column">
                <wp:posOffset>5335295</wp:posOffset>
              </wp:positionH>
              <wp:positionV relativeFrom="paragraph">
                <wp:posOffset>-113081</wp:posOffset>
              </wp:positionV>
              <wp:extent cx="7316" cy="921715"/>
              <wp:effectExtent l="0" t="0" r="31115" b="31115"/>
              <wp:wrapNone/>
              <wp:docPr id="21" name="Conector recto 21"/>
              <wp:cNvGraphicFramePr/>
              <a:graphic xmlns:a="http://schemas.openxmlformats.org/drawingml/2006/main">
                <a:graphicData uri="http://schemas.microsoft.com/office/word/2010/wordprocessingShape">
                  <wps:wsp>
                    <wps:cNvCnPr/>
                    <wps:spPr>
                      <a:xfrm>
                        <a:off x="0" y="0"/>
                        <a:ext cx="7316" cy="921715"/>
                      </a:xfrm>
                      <a:prstGeom prst="line">
                        <a:avLst/>
                      </a:prstGeom>
                      <a:ln w="19050">
                        <a:solidFill>
                          <a:srgbClr val="33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4DA503" id="Conector recto 2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0.1pt,-8.9pt" to="420.7pt,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tP43QEAAA4EAAAOAAAAZHJzL2Uyb0RvYy54bWysU9tu2zAMfR+wfxD0vthO0HQ14vTBRfcy&#10;bMHWfYAiS7EA3UBpsfP3o2THLbahQIe96EYekueQ2t2PRpOzgKCcbWi1KikRlrtO2VNDfzw9fvhI&#10;SYjMdkw7Kxp6EYHe79+/2w2+FmvXO90JIBjEhnrwDe1j9HVRBN4Lw8LKeWHRKB0YFvEKp6IDNmB0&#10;o4t1WW6LwUHnwXERAr4+TEa6z/GlFDx+lTKISHRDsbaYV8jrMa3FfsfqEzDfKz6Xwf6hCsOUxaRL&#10;qAcWGfkJ6o9QRnFwwcm44s4UTkrFReaAbKryNzbfe+ZF5oLiBL/IFP5fWP7lfACiuoauK0osM9ij&#10;FjvFowMCaSNoQJUGH2p0bu0B5lvwB0iURwkm7UiGjFnZy6KsGCPh+Hi7qbaUcDTcravb6iZFLJ6h&#10;HkL8JJwh6dBQrWyizWp2/hzi5Hp1Sc/akgGH7a68KbNbcFp1j0rrZAxwOrYayJlhyzeb7bZt52wv&#10;3DC3tlhCYjXxyKd40WJK8E1IVAUrr6YMaR7FEpZxLmzMuuRI6J1gEktYgHNprwFn/wQVeVbfAl4Q&#10;ObOzcQEbZR38rew4XkuWk/9VgYl3kuDoukvucJYGhy73af4gaapf3jP8+RvvfwEAAP//AwBQSwME&#10;FAAGAAgAAAAhAGqlbP/gAAAACwEAAA8AAABkcnMvZG93bnJldi54bWxMj8FOwzAQRO9I/IO1SFyq&#10;1kkU2ijEqRASXFELHHLbxiYOxOsodtvA17Oc6HG1TzNvqu3sBnEyU+g9KUhXCQhDrdc9dQreXp+W&#10;BYgQkTQOnoyCbxNgW19fVVhqf6adOe1jJziEQokKbIxjKWVorXEYVn40xL8PPzmMfE6d1BOeOdwN&#10;MkuStXTYEzdYHM2jNe3X/ugUNM1Pgy/v2adf3O2eKXi082Kt1O3N/HAPIpo5/sPwp8/qULPTwR9J&#10;BzEoKPIkY1TBMt3wBiaKPM1BHBjNNjnIupKXG+pfAAAA//8DAFBLAQItABQABgAIAAAAIQC2gziS&#10;/gAAAOEBAAATAAAAAAAAAAAAAAAAAAAAAABbQ29udGVudF9UeXBlc10ueG1sUEsBAi0AFAAGAAgA&#10;AAAhADj9If/WAAAAlAEAAAsAAAAAAAAAAAAAAAAALwEAAF9yZWxzLy5yZWxzUEsBAi0AFAAGAAgA&#10;AAAhAL1m0/jdAQAADgQAAA4AAAAAAAAAAAAAAAAALgIAAGRycy9lMm9Eb2MueG1sUEsBAi0AFAAG&#10;AAgAAAAhAGqlbP/gAAAACwEAAA8AAAAAAAAAAAAAAAAANwQAAGRycy9kb3ducmV2LnhtbFBLBQYA&#10;AAAABAAEAPMAAABEBQAAAAA=&#10;" strokecolor="#36c" strokeweight="1.5pt">
              <v:stroke joinstyle="miter"/>
            </v:line>
          </w:pict>
        </mc:Fallback>
      </mc:AlternateContent>
    </w:r>
    <w:r>
      <w:rPr>
        <w:noProof/>
        <w:lang w:eastAsia="es-CO"/>
      </w:rPr>
      <mc:AlternateContent>
        <mc:Choice Requires="wps">
          <w:drawing>
            <wp:anchor distT="0" distB="0" distL="114300" distR="114300" simplePos="0" relativeHeight="251683840" behindDoc="0" locked="0" layoutInCell="1" allowOverlap="1" wp14:anchorId="00B2569E" wp14:editId="54B19296">
              <wp:simplePos x="0" y="0"/>
              <wp:positionH relativeFrom="column">
                <wp:posOffset>1974799</wp:posOffset>
              </wp:positionH>
              <wp:positionV relativeFrom="paragraph">
                <wp:posOffset>2260</wp:posOffset>
              </wp:positionV>
              <wp:extent cx="2228850" cy="7633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2228850" cy="763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41984" w:rsidRDefault="00C41984"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 xml:space="preserve">PLAN ESTRATÉGICO </w:t>
                          </w:r>
                        </w:p>
                        <w:p w:rsidR="00C41984"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p>
                        <w:p w:rsidR="00C41984" w:rsidRPr="0003571A"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2019-2022</w:t>
                          </w:r>
                        </w:p>
                        <w:p w:rsidR="00C41984" w:rsidRPr="0003571A"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r w:rsidRPr="00294479">
                            <w:rPr>
                              <w:rFonts w:asciiTheme="majorHAnsi" w:hAnsiTheme="majorHAnsi"/>
                              <w:b/>
                              <w:noProof/>
                              <w:color w:val="3366CC"/>
                              <w:sz w:val="28"/>
                              <w:szCs w:val="24"/>
                              <w:lang w:eastAsia="es-CO"/>
                            </w:rPr>
                            <w:drawing>
                              <wp:inline distT="0" distB="0" distL="0" distR="0">
                                <wp:extent cx="7620" cy="107505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r w:rsidRPr="00294479">
                            <w:rPr>
                              <w:rFonts w:asciiTheme="majorHAnsi" w:hAnsiTheme="majorHAnsi"/>
                              <w:b/>
                              <w:noProof/>
                              <w:color w:val="3366CC"/>
                              <w:sz w:val="28"/>
                              <w:szCs w:val="24"/>
                              <w:lang w:eastAsia="es-CO"/>
                            </w:rPr>
                            <w:drawing>
                              <wp:inline distT="0" distB="0" distL="0" distR="0">
                                <wp:extent cx="7620" cy="107505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p>
                        <w:p w:rsidR="00C41984" w:rsidRPr="00686116" w:rsidRDefault="00C41984"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2019 –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2569E" id="Cuadro de texto 4" o:spid="_x0000_s1061" type="#_x0000_t202" style="position:absolute;left:0;text-align:left;margin-left:155.5pt;margin-top:.2pt;width:175.5pt;height:60.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gSkgIAAJgFAAAOAAAAZHJzL2Uyb0RvYy54bWysVEtv2zAMvg/YfxB0X5246WNBnSJL0WFA&#10;0RZrh54VWWqESaImKbGzX19KtpOs66XDLjYlfiTFj4+Ly9ZoshE+KLAVHR+NKBGWQ63sc0V/PF5/&#10;OqckRGZrpsGKim5FoJezjx8uGjcVJaxA18ITdGLDtHEVXcXopkUR+EoYFo7ACYtKCd6wiEf/XNSe&#10;Nejd6KIcjU6LBnztPHARAt5edUo6y/6lFDzeSRlEJLqi+LaYvz5/l+lbzC7Y9Nkzt1K8fwb7h1cY&#10;piwG3bm6YpGRtVd/uTKKewgg4xEHU4CUioucA2YzHr3K5mHFnMi5IDnB7WgK/88tv93ce6Lqik4o&#10;scxgiRZrVnsgtSBRtBHIJJHUuDBF7INDdGy/QIvFHu4DXqbcW+lN+mNWBPVI93ZHMXoiHC/Lsjw/&#10;P0EVR93Z6fFxeZLcFHtr50P8KsCQJFTUYwkzs2xzE2IHHSApWACt6muldT6kthEL7cmGYcF1zG9E&#10;53+gtCVNRU+P8RnJyEIy7zxrm25Ebpw+XMq8yzBLcatFwmj7XUgkLif6RmzGubC7+BmdUBJDvcew&#10;x+9f9R7jLg+0yJHBxp2xURZ8zj5P2p6y+udAmezwWJuDvJMY22WbO6YcGmAJ9Rb7wkM3XsHxa4XF&#10;u2Eh3jOP84T1xh0R7/AjNSD50EuUrMD/fus+4bHNUUtJg/NZ0fBrzbygRH+zOACfx5NJGuh8mJyc&#10;lXjwh5rlocauzQKwI8a4jRzPYsJHPYjSg3nCVTJPUVHFLMfYFY2DuIjd1sBVxMV8nkE4wo7FG/vg&#10;eHKdWE6t+dg+Me/6/k0zdAvDJLPpqzbusMnSwnwdQarc44nnjtWefxz/PCX9qkr75fCcUfuFOnsB&#10;AAD//wMAUEsDBBQABgAIAAAAIQB0G8UF3wAAAAgBAAAPAAAAZHJzL2Rvd25yZXYueG1sTI9LT8Mw&#10;EITvSPwHa5G4IOo8IKAQp0KIh9QbTQvi5sZLEhGvo9hNwr9nOcFxNKOZb4r1Ynsx4eg7RwriVQQC&#10;qXamo0bBrnq6vAXhgyaje0eo4Bs9rMvTk0Lnxs30itM2NIJLyOdaQRvCkEvp6xat9is3ILH36Uar&#10;A8uxkWbUM5fbXiZRlEmrO+KFVg/40GL9tT1aBR8XzfvGL8/7Ob1Oh8eXqbp5M5VS52fL/R2IgEv4&#10;C8MvPqNDyUwHdyTjRa8gjWP+EhRcgWA7yxKWB84lUQayLOT/A+UPAAAA//8DAFBLAQItABQABgAI&#10;AAAAIQC2gziS/gAAAOEBAAATAAAAAAAAAAAAAAAAAAAAAABbQ29udGVudF9UeXBlc10ueG1sUEsB&#10;Ai0AFAAGAAgAAAAhADj9If/WAAAAlAEAAAsAAAAAAAAAAAAAAAAALwEAAF9yZWxzLy5yZWxzUEsB&#10;Ai0AFAAGAAgAAAAhAJD7eBKSAgAAmAUAAA4AAAAAAAAAAAAAAAAALgIAAGRycy9lMm9Eb2MueG1s&#10;UEsBAi0AFAAGAAgAAAAhAHQbxQXfAAAACAEAAA8AAAAAAAAAAAAAAAAA7AQAAGRycy9kb3ducmV2&#10;LnhtbFBLBQYAAAAABAAEAPMAAAD4BQAAAAA=&#10;" fillcolor="white [3201]" stroked="f" strokeweight=".5pt">
              <v:textbox>
                <w:txbxContent>
                  <w:p w:rsidR="00C41984" w:rsidRDefault="00C41984"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 xml:space="preserve">PLAN ESTRATÉGICO </w:t>
                    </w:r>
                  </w:p>
                  <w:p w:rsidR="00C41984"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p>
                  <w:p w:rsidR="00C41984" w:rsidRPr="0003571A"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2019-2022</w:t>
                    </w:r>
                  </w:p>
                  <w:p w:rsidR="00C41984" w:rsidRPr="0003571A" w:rsidRDefault="00C41984"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r w:rsidRPr="00294479">
                      <w:rPr>
                        <w:rFonts w:asciiTheme="majorHAnsi" w:hAnsiTheme="majorHAnsi"/>
                        <w:b/>
                        <w:noProof/>
                        <w:color w:val="3366CC"/>
                        <w:sz w:val="28"/>
                        <w:szCs w:val="24"/>
                        <w:lang w:eastAsia="es-CO"/>
                      </w:rPr>
                      <w:drawing>
                        <wp:inline distT="0" distB="0" distL="0" distR="0">
                          <wp:extent cx="7620" cy="107505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r w:rsidRPr="00294479">
                      <w:rPr>
                        <w:rFonts w:asciiTheme="majorHAnsi" w:hAnsiTheme="majorHAnsi"/>
                        <w:b/>
                        <w:noProof/>
                        <w:color w:val="3366CC"/>
                        <w:sz w:val="28"/>
                        <w:szCs w:val="24"/>
                        <w:lang w:eastAsia="es-CO"/>
                      </w:rPr>
                      <w:drawing>
                        <wp:inline distT="0" distB="0" distL="0" distR="0">
                          <wp:extent cx="7620" cy="107505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p>
                  <w:p w:rsidR="00C41984" w:rsidRPr="00686116" w:rsidRDefault="00C41984"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2019 – 2022</w:t>
                    </w:r>
                  </w:p>
                </w:txbxContent>
              </v:textbox>
            </v:shape>
          </w:pict>
        </mc:Fallback>
      </mc:AlternateContent>
    </w:r>
    <w:r>
      <w:rPr>
        <w:noProof/>
        <w:lang w:eastAsia="es-CO"/>
      </w:rPr>
      <mc:AlternateContent>
        <mc:Choice Requires="wps">
          <w:drawing>
            <wp:anchor distT="0" distB="0" distL="114300" distR="114300" simplePos="0" relativeHeight="251681792" behindDoc="0" locked="0" layoutInCell="1" allowOverlap="1" wp14:anchorId="1A311984" wp14:editId="68AC8DCE">
              <wp:simplePos x="0" y="0"/>
              <wp:positionH relativeFrom="margin">
                <wp:posOffset>-780211</wp:posOffset>
              </wp:positionH>
              <wp:positionV relativeFrom="paragraph">
                <wp:posOffset>-69190</wp:posOffset>
              </wp:positionV>
              <wp:extent cx="7201688" cy="899770"/>
              <wp:effectExtent l="38100" t="38100" r="37465" b="34290"/>
              <wp:wrapNone/>
              <wp:docPr id="2" name="Rectángulo 2"/>
              <wp:cNvGraphicFramePr/>
              <a:graphic xmlns:a="http://schemas.openxmlformats.org/drawingml/2006/main">
                <a:graphicData uri="http://schemas.microsoft.com/office/word/2010/wordprocessingShape">
                  <wps:wsp>
                    <wps:cNvSpPr/>
                    <wps:spPr>
                      <a:xfrm>
                        <a:off x="0" y="0"/>
                        <a:ext cx="7201688" cy="899770"/>
                      </a:xfrm>
                      <a:prstGeom prst="rect">
                        <a:avLst/>
                      </a:prstGeom>
                      <a:noFill/>
                      <a:ln w="76200" cmpd="thickThin">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2A758" id="Rectángulo 2" o:spid="_x0000_s1026" style="position:absolute;margin-left:-61.45pt;margin-top:-5.45pt;width:567.05pt;height:70.8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FxksgIAAKIFAAAOAAAAZHJzL2Uyb0RvYy54bWysVM1OGzEQvlfqO1i+l00CBIjYoCiIqhIC&#10;BFScHa+dtWp7XNvJJn2bPktfrGPvDxFFPVTNwbF3Zr6Z+ebn8mpnNNkKHxTYko6PRpQIy6FSdl3S&#10;r883n84pCZHZimmwoqR7EejV/OOHy8bNxARq0JXwBEFsmDWupHWMblYUgdfCsHAETlgUSvCGRXz6&#10;dVF51iC60cVkNJoWDfjKeeAiBPx63QrpPONLKXi8lzKISHRJMbaYT5/PVTqL+SWbrT1zteJdGOwf&#10;ojBMWXQ6QF2zyMjGqz+gjOIeAsh4xMEUIKXiIueA2YxHb7J5qpkTORckJ7iBpvD/YPnd9sETVZV0&#10;QollBkv0iKT9+mnXGw1kkghqXJih3pN78N0r4DVlu5PepH/Mg+wyqfuBVLGLhOPHM0xseo5twFF2&#10;fnFxdpZZL16tnQ/xswBD0qWkHv1nLtn2NkT0iKq9SnJm4UZpnQunLWnQwxQ7AfGNwzQiFvLbc92V&#10;I4BWVVJPhsGvV0vtyZZhMxwfT6fLZUoP4Q/U8KUtfkxJt2nmW9xrkTC0fRQS+cLEJjnI3KligGWc&#10;CxvHrahmlWi9nY7w1ztLvZ0ssusMmJAlRjlgdwC9ZgvSY7cxd/rJVORGH4xHfwusNR4ssmewcTA2&#10;yoJ/D0BjVp3nVr8nqaUmsbSCao/d5KEds+D4jcKS3rIQH5jHucIq4a6I93hIDVg66G6U1OB/vPc9&#10;6WO7o5SSBue0pOH7hnlBif5icRAuxicnabDz4+QUu40SfyhZHUrsxiwBqz/GreR4vib9qPur9GBe&#10;cKUsklcUMcvRd0l59P1jGdv9gUuJi8Uiq+EwOxZv7ZPjCTyxmlr2effCvOv6OuJE3EE/02z2pr1b&#10;3WRpYbGJIFXu/VdeO75xEeTG6ZZW2jSH76z1ulrnvwEAAP//AwBQSwMEFAAGAAgAAAAhALBvd/3g&#10;AAAADQEAAA8AAABkcnMvZG93bnJldi54bWxMj01LxDAQhu+C/yGM4G03aRVZa9NFFFfRg7gKXrPN&#10;2BabSW3SD/31Tk96e4Z5eeeZfDu7VozYh8aThmStQCCV3jZUaXh7vVttQIRoyJrWE2r4xgDb4vgo&#10;N5n1E73guI+V4BIKmdFQx9hlUoayRmfC2ndIvPvwvTORx76StjcTl7tWpkpdSGca4gu16fCmxvJz&#10;PzgNT93tbnx8fvjqh/Pm536HlXXvk9anJ/P1FYiIc/wLw6LP6lCw08EPZINoNaySNL3k7EKKYYmo&#10;JElBHJjO1AZkkcv/XxS/AAAA//8DAFBLAQItABQABgAIAAAAIQC2gziS/gAAAOEBAAATAAAAAAAA&#10;AAAAAAAAAAAAAABbQ29udGVudF9UeXBlc10ueG1sUEsBAi0AFAAGAAgAAAAhADj9If/WAAAAlAEA&#10;AAsAAAAAAAAAAAAAAAAALwEAAF9yZWxzLy5yZWxzUEsBAi0AFAAGAAgAAAAhAHpMXGSyAgAAogUA&#10;AA4AAAAAAAAAAAAAAAAALgIAAGRycy9lMm9Eb2MueG1sUEsBAi0AFAAGAAgAAAAhALBvd/3gAAAA&#10;DQEAAA8AAAAAAAAAAAAAAAAADAUAAGRycy9kb3ducmV2LnhtbFBLBQYAAAAABAAEAPMAAAAZBgAA&#10;AAA=&#10;" filled="f" strokecolor="#36c" strokeweight="6pt">
              <v:stroke linestyle="thickThin"/>
              <w10:wrap anchorx="margin"/>
            </v:rect>
          </w:pict>
        </mc:Fallback>
      </mc:AlternateContent>
    </w:r>
    <w:r>
      <w:t xml:space="preserve">     </w:t>
    </w:r>
  </w:p>
  <w:p w:rsidR="00C41984" w:rsidRDefault="00C41984" w:rsidP="003A3105">
    <w:pPr>
      <w:pStyle w:val="Encabezado"/>
      <w:ind w:left="-1134"/>
    </w:pPr>
    <w:r>
      <w:rPr>
        <w:noProof/>
        <w:lang w:eastAsia="es-CO"/>
      </w:rPr>
      <mc:AlternateContent>
        <mc:Choice Requires="wps">
          <w:drawing>
            <wp:anchor distT="0" distB="0" distL="114300" distR="114300" simplePos="0" relativeHeight="251694080" behindDoc="0" locked="0" layoutInCell="1" allowOverlap="1" wp14:anchorId="76369DF4" wp14:editId="28569B58">
              <wp:simplePos x="0" y="0"/>
              <wp:positionH relativeFrom="margin">
                <wp:posOffset>4528185</wp:posOffset>
              </wp:positionH>
              <wp:positionV relativeFrom="paragraph">
                <wp:posOffset>426085</wp:posOffset>
              </wp:positionV>
              <wp:extent cx="809625" cy="190500"/>
              <wp:effectExtent l="0" t="0" r="28575" b="19050"/>
              <wp:wrapNone/>
              <wp:docPr id="20" name="Cuadro de texto 20"/>
              <wp:cNvGraphicFramePr/>
              <a:graphic xmlns:a="http://schemas.openxmlformats.org/drawingml/2006/main">
                <a:graphicData uri="http://schemas.microsoft.com/office/word/2010/wordprocessingShape">
                  <wps:wsp>
                    <wps:cNvSpPr txBox="1"/>
                    <wps:spPr>
                      <a:xfrm>
                        <a:off x="0" y="0"/>
                        <a:ext cx="809625" cy="1905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Versión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69DF4" id="Cuadro de texto 20" o:spid="_x0000_s1062" type="#_x0000_t202" style="position:absolute;left:0;text-align:left;margin-left:356.55pt;margin-top:33.55pt;width:63.75pt;height: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TR4mgIAAMEFAAAOAAAAZHJzL2Uyb0RvYy54bWysVEtv2zAMvg/YfxB0X+2kSdcGcYosRYcB&#10;RVusHXpWZCkRJouapMTOfv0o2c6j66XDLjYlfqTIj4/pdVNpshXOKzAFHZzllAjDoVRmVdAfz7ef&#10;LinxgZmSaTCioDvh6fXs44dpbSdiCGvQpXAEnRg/qW1B1yHYSZZ5vhYV82dghUGlBFexgEe3ykrH&#10;avRe6WyY5xdZDa60DrjwHm9vWiWdJf9SCh4epPQiEF1QjC2kr0vfZfxmsymbrByza8W7MNg/RFEx&#10;ZfDRvasbFhjZOPWXq0pxBx5kOONQZSCl4iLlgNkM8lfZPK2ZFSkXJMfbPU3+/7nl99tHR1RZ0CHS&#10;Y1iFNVpsWOmAlIIE0QQgqEGaausniH6yiA/NF2iw3P29x8uYfSNdFf+YF0E9etztSUZXhOPlZX51&#10;MRxTwlE1uMrHefKeHYyt8+GrgIpEoaAOa5ioZds7HzAQhPaQ+JYHrcpbpXU6xL4RC+3IlmHFdUgh&#10;osUJShtSF/TifJwnxye61HkHD8vVGx7QnzbxOZE6rAsrEtQSkaSw0yJitPkuJDKc+HgjRsa5MPs4&#10;EzqiJGb0HsMOf4jqPcZtHmiRXgYT9saVMuBalk6pLX/2xMgWj4U5yjuKoVk2qbXO+z5ZQrnD9nHQ&#10;zqG3/FZhke+YD4/M4eBhx+AyCQ/4kRqwSNBJlKzB/X7rPuJxHlBLSY2DXFD/a8OcoER/MzgpV4PR&#10;KE5+OozGn2Ofu2PN8lhjNtUCsHMGuLYsT2LEB92L0kH1gjtnHl9FFTMc3y5o6MVFaNcL7iwu5vME&#10;wlm3LNyZJ8uj68hybOHn5oU52/V5nLV76EeeTV61e4uNlgbmmwBSpVmIPLesdvzjnkgj0u20uIiO&#10;zwl12LyzPwAAAP//AwBQSwMEFAAGAAgAAAAhAEj8w8XfAAAACQEAAA8AAABkcnMvZG93bnJldi54&#10;bWxMj8FKw0AQhu+C77CM4M1uYkOaxmxKUERQQaxeepsmYxLMzobstk3f3vGkp2FmPv75ptjMdlBH&#10;mnzv2EC8iEAR167puTXw+fF4k4HyAbnBwTEZOJOHTXl5UWDeuBO/03EbWiUh7HM00IUw5lr7uiOL&#10;fuFGYtl9uclikHZqdTPhScLtoG+jKNUWe5YLHY5031H9vT1YA8/JDh+W4YXOgee3qnrKxsS/GnN9&#10;NVd3oALN4Q+GX31Rh1Kc9u7AjVeDgVW8jAU1kK6kCpAlUQpqb2AtA10W+v8H5Q8AAAD//wMAUEsB&#10;Ai0AFAAGAAgAAAAhALaDOJL+AAAA4QEAABMAAAAAAAAAAAAAAAAAAAAAAFtDb250ZW50X1R5cGVz&#10;XS54bWxQSwECLQAUAAYACAAAACEAOP0h/9YAAACUAQAACwAAAAAAAAAAAAAAAAAvAQAAX3JlbHMv&#10;LnJlbHNQSwECLQAUAAYACAAAACEAt4k0eJoCAADBBQAADgAAAAAAAAAAAAAAAAAuAgAAZHJzL2Uy&#10;b0RvYy54bWxQSwECLQAUAAYACAAAACEASPzDxd8AAAAJAQAADwAAAAAAAAAAAAAAAAD0BAAAZHJz&#10;L2Rvd25yZXYueG1sUEsFBgAAAAAEAAQA8wAAAAAGAAAAAA==&#10;" fillcolor="white [3201]" strokecolor="white [3212]" strokeweight=".5pt">
              <v:textbo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Versión</w:t>
                    </w:r>
                  </w:p>
                </w:txbxContent>
              </v:textbox>
              <w10:wrap anchorx="margin"/>
            </v:shape>
          </w:pict>
        </mc:Fallback>
      </mc:AlternateContent>
    </w:r>
    <w:r>
      <w:rPr>
        <w:noProof/>
        <w:lang w:eastAsia="es-CO"/>
      </w:rPr>
      <mc:AlternateContent>
        <mc:Choice Requires="wps">
          <w:drawing>
            <wp:anchor distT="0" distB="0" distL="114300" distR="114300" simplePos="0" relativeHeight="251689984" behindDoc="0" locked="0" layoutInCell="1" allowOverlap="1" wp14:anchorId="638D9AE0" wp14:editId="4A7B721E">
              <wp:simplePos x="0" y="0"/>
              <wp:positionH relativeFrom="margin">
                <wp:posOffset>4537710</wp:posOffset>
              </wp:positionH>
              <wp:positionV relativeFrom="paragraph">
                <wp:posOffset>154940</wp:posOffset>
              </wp:positionV>
              <wp:extent cx="809625" cy="238125"/>
              <wp:effectExtent l="0" t="0" r="28575" b="28575"/>
              <wp:wrapNone/>
              <wp:docPr id="19" name="Cuadro de texto 19"/>
              <wp:cNvGraphicFramePr/>
              <a:graphic xmlns:a="http://schemas.openxmlformats.org/drawingml/2006/main">
                <a:graphicData uri="http://schemas.microsoft.com/office/word/2010/wordprocessingShape">
                  <wps:wsp>
                    <wps:cNvSpPr txBox="1"/>
                    <wps:spPr>
                      <a:xfrm>
                        <a:off x="0" y="0"/>
                        <a:ext cx="809625"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Código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D9AE0" id="Cuadro de texto 19" o:spid="_x0000_s1063" type="#_x0000_t202" style="position:absolute;left:0;text-align:left;margin-left:357.3pt;margin-top:12.2pt;width:63.75pt;height:18.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7sFmQIAAMEFAAAOAAAAZHJzL2Uyb0RvYy54bWysVE1PGzEQvVfqf7B8L5uEQEPEBqVBVJUQ&#10;oELF2fHaiVXb49pOdtNf37F3NwmUC1Uvu2PPm/HMm4/Lq8ZoshU+KLAlHZ4MKBGWQ6XsqqQ/nm4+&#10;TSgJkdmKabCipDsR6NXs44fL2k3FCNagK+EJOrFhWruSrmN006IIfC0MCyfghEWlBG9YxKNfFZVn&#10;NXo3uhgNBudFDb5yHrgIAW+vWyWdZf9SCh7vpQwiEl1SjC3mr8/fZfoWs0s2XXnm1op3YbB/iMIw&#10;ZfHRvatrFhnZePWXK6O4hwAynnAwBUipuMg5YDbDwatsHtfMiZwLkhPcnqbw/9zyu+2DJ6rC2l1Q&#10;YpnBGi02rPJAKkGiaCIQ1CBNtQtTRD86xMfmCzRo0t8HvEzZN9Kb9Me8COqR8N2eZHRFOF5OBhfn&#10;ozNKOKpGp5Mhyui9OBg7H+JXAYYkoaQea5ipZdvbEFtoD0lvBdCqulFa50PqG7HQnmwZVlzHHCI6&#10;f4HSltQlPT89G2THL3S58w4elqs3PKA/bdNzIndYF1YiqCUiS3GnRcJo+11IZDjz8UaMjHNh93Fm&#10;dEJJzOg9hh3+ENV7jNs80CK/DDbujY2y4FuWXlJb/eyJkS0ea3iUdxJjs2xya437PllCtcP28dDO&#10;YXD8RmGRb1mID8zj4GHH4DKJ9/iRGrBI0EmUrMH/fus+4XEeUEtJjYNc0vBrw7ygRH+zOCkXw/E4&#10;TX4+jM8+j/DgjzXLY43dmAVg5wxxbTmexYSPuhelB/OMO2eeXkUVsxzfLmnsxUVs1wvuLC7m8wzC&#10;WXcs3tpHx5PrxHJq4afmmXnX9XmatTvoR55NX7V7i02WFuabCFLlWUg8t6x2/OOeyNPU7bS0iI7P&#10;GXXYvLM/AAAA//8DAFBLAwQUAAYACAAAACEA633Dc98AAAAJAQAADwAAAGRycy9kb3ducmV2Lnht&#10;bEyPQUvEMBCF74L/IYzgzU1bQ6216VIUEXRBXL14m23GtthMSpPd7f5740mPw/t475tqvdhRHGj2&#10;g2MN6SoBQdw6M3Cn4eP98aoA4QOywdExaTiRh3V9flZhadyR3+iwDZ2IJexL1NCHMJVS+rYni37l&#10;JuKYfbnZYojn3Ekz4zGW21FmSZJLiwPHhR4nuu+p/d7urYZn9YkP1+GFToGX16Z5KiblN1pfXizN&#10;HYhAS/iD4Vc/qkMdnXZuz8aLUcNNqvKIasiUAhGBQmUpiJ2GPL0FWVfy/wf1DwAAAP//AwBQSwEC&#10;LQAUAAYACAAAACEAtoM4kv4AAADhAQAAEwAAAAAAAAAAAAAAAAAAAAAAW0NvbnRlbnRfVHlwZXNd&#10;LnhtbFBLAQItABQABgAIAAAAIQA4/SH/1gAAAJQBAAALAAAAAAAAAAAAAAAAAC8BAABfcmVscy8u&#10;cmVsc1BLAQItABQABgAIAAAAIQCAn7sFmQIAAMEFAAAOAAAAAAAAAAAAAAAAAC4CAABkcnMvZTJv&#10;RG9jLnhtbFBLAQItABQABgAIAAAAIQDrfcNz3wAAAAkBAAAPAAAAAAAAAAAAAAAAAPMEAABkcnMv&#10;ZG93bnJldi54bWxQSwUGAAAAAAQABADzAAAA/wUAAAAA&#10;" fillcolor="white [3201]" strokecolor="white [3212]" strokeweight=".5pt">
              <v:textbox>
                <w:txbxContent>
                  <w:p w:rsidR="00C41984" w:rsidRPr="00294479" w:rsidRDefault="00C41984" w:rsidP="00294479">
                    <w:pPr>
                      <w:jc w:val="center"/>
                      <w:rPr>
                        <w:rFonts w:ascii="Arial Rounded MT Bold" w:hAnsi="Arial Rounded MT Bold"/>
                        <w:color w:val="3366CC"/>
                        <w:sz w:val="14"/>
                      </w:rPr>
                    </w:pPr>
                    <w:r w:rsidRPr="00294479">
                      <w:rPr>
                        <w:rFonts w:ascii="Arial Rounded MT Bold" w:hAnsi="Arial Rounded MT Bold"/>
                        <w:color w:val="3366CC"/>
                        <w:sz w:val="14"/>
                      </w:rPr>
                      <w:t>Código</w:t>
                    </w:r>
                  </w:p>
                </w:txbxContent>
              </v:textbox>
              <w10:wrap anchorx="margin"/>
            </v:shape>
          </w:pict>
        </mc:Fallback>
      </mc:AlternateContent>
    </w:r>
    <w:r>
      <w:rPr>
        <w:noProof/>
        <w:lang w:eastAsia="es-CO"/>
      </w:rPr>
      <mc:AlternateContent>
        <mc:Choice Requires="wps">
          <w:drawing>
            <wp:anchor distT="0" distB="0" distL="114300" distR="114300" simplePos="0" relativeHeight="251696128" behindDoc="0" locked="0" layoutInCell="1" allowOverlap="1" wp14:anchorId="6C84D455" wp14:editId="3ED2B6BE">
              <wp:simplePos x="0" y="0"/>
              <wp:positionH relativeFrom="margin">
                <wp:posOffset>5549265</wp:posOffset>
              </wp:positionH>
              <wp:positionV relativeFrom="paragraph">
                <wp:posOffset>379095</wp:posOffset>
              </wp:positionV>
              <wp:extent cx="638175" cy="257175"/>
              <wp:effectExtent l="0" t="0" r="28575" b="28575"/>
              <wp:wrapNone/>
              <wp:docPr id="24" name="Cuadro de texto 24"/>
              <wp:cNvGraphicFramePr/>
              <a:graphic xmlns:a="http://schemas.openxmlformats.org/drawingml/2006/main">
                <a:graphicData uri="http://schemas.microsoft.com/office/word/2010/wordprocessingShape">
                  <wps:wsp>
                    <wps:cNvSpPr txBox="1"/>
                    <wps:spPr>
                      <a:xfrm>
                        <a:off x="0" y="0"/>
                        <a:ext cx="638175"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911CD5" w:rsidRDefault="00C41984" w:rsidP="00294479">
                          <w:pPr>
                            <w:jc w:val="center"/>
                            <w:rPr>
                              <w:rFonts w:asciiTheme="majorHAnsi" w:hAnsiTheme="majorHAnsi"/>
                              <w:b/>
                              <w:color w:val="A6A6A6" w:themeColor="background1" w:themeShade="A6"/>
                            </w:rPr>
                          </w:pPr>
                          <w:r>
                            <w:rPr>
                              <w:rFonts w:asciiTheme="majorHAnsi" w:hAnsiTheme="majorHAnsi"/>
                              <w:b/>
                              <w:color w:val="A6A6A6" w:themeColor="background1" w:themeShade="A6"/>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4D455" id="Cuadro de texto 24" o:spid="_x0000_s1064" type="#_x0000_t202" style="position:absolute;left:0;text-align:left;margin-left:436.95pt;margin-top:29.85pt;width:50.25pt;height:20.2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0lgIAAMEFAAAOAAAAZHJzL2Uyb0RvYy54bWysVEtvGyEQvlfqf0Dc67VdO0mtrCPXkatK&#10;URI1qXLGLNiowFDA3nV/fQZ2/UiaS6pedgfmm2Hmm8flVWM02QofFNiSDnp9SoTlUCm7KunPx8Wn&#10;C0pCZLZiGqwo6U4EejX9+OGydhMxhDXoSniCTmyY1K6k6xjdpCgCXwvDQg+csKiU4A2LePSrovKs&#10;Ru9GF8N+/6yowVfOAxch4O11q6TT7F9KweOdlEFEokuKscX89fm7TN9ieskmK8/cWvEuDPYPURim&#10;LD56cHXNIiMbr/5yZRT3EEDGHgdTgJSKi5wDZjPov8rmYc2cyLkgOcEdaAr/zy2/3d57oqqSDkeU&#10;WGawRvMNqzyQSpAomggENUhT7cIE0Q8O8bH5Cg2We38f8DJl30hv0h/zIqhHwncHktEV4Xh59vli&#10;cD6mhKNqOD5PMnovjsbOh/hNgCFJKKnHGmZq2fYmxBa6h6S3AmhVLZTW+ZD6Rsy1J1uGFdcxh4jO&#10;X6C0JXUKZNzPjl/ocucdPSxXb3hAf9qm50TusC6sRFBLRJbiTouE0faHkMhw5uONGBnnwh7izOiE&#10;kpjReww7/DGq9xi3eaBFfhlsPBgbZcG3LL2ktvq1J0a2eKzhSd5JjM2yya2VK5xullDtsH08tHMY&#10;HF8oLPINC/GeeRw87BhcJvEOP1IDFgk6iZI1+D9v3Sc8zgNqKalxkEsafm+YF5To7xYn5ctgNEqT&#10;nw+j8fkQD/5UszzV2I2ZA3bOANeW41lM+Kj3ovRgnnDnzNKrqGKW49sljXtxHtv1gjuLi9ksg3DW&#10;HYs39sHx5DqxnFr4sXli3nV9nmbtFvYjzyav2r3FJksLs00EqfIsHFnt+Mc9kaep22lpEZ2eM+q4&#10;eafPAAAA//8DAFBLAwQUAAYACAAAACEAfyIrwuAAAAAKAQAADwAAAGRycy9kb3ducmV2LnhtbEyP&#10;y07DMBBF90j8gzVI7KhNG8iDOFUEQkgUCVHYsJvGQxIRj6PYbdO/x6xgObpH954p17MdxIEm3zvW&#10;cL1QIIgbZ3puNXy8P15lIHxANjg4Jg0n8rCuzs9KLIw78hsdtqEVsYR9gRq6EMZCSt90ZNEv3Egc&#10;sy83WQzxnFppJjzGcjvIpVK30mLPcaHDke47ar63e6vhOfnEh1XY0Cnw/FrXT9mY+BetLy/m+g5E&#10;oDn8wfCrH9Whik47t2fjxaAhS1d5RDXc5CmICORpkoDYRVKpJciqlP9fqH4AAAD//wMAUEsBAi0A&#10;FAAGAAgAAAAhALaDOJL+AAAA4QEAABMAAAAAAAAAAAAAAAAAAAAAAFtDb250ZW50X1R5cGVzXS54&#10;bWxQSwECLQAUAAYACAAAACEAOP0h/9YAAACUAQAACwAAAAAAAAAAAAAAAAAvAQAAX3JlbHMvLnJl&#10;bHNQSwECLQAUAAYACAAAACEAvhgkdJYCAADBBQAADgAAAAAAAAAAAAAAAAAuAgAAZHJzL2Uyb0Rv&#10;Yy54bWxQSwECLQAUAAYACAAAACEAfyIrwuAAAAAKAQAADwAAAAAAAAAAAAAAAADwBAAAZHJzL2Rv&#10;d25yZXYueG1sUEsFBgAAAAAEAAQA8wAAAP0FAAAAAA==&#10;" fillcolor="white [3201]" strokecolor="white [3212]" strokeweight=".5pt">
              <v:textbox>
                <w:txbxContent>
                  <w:p w:rsidR="00C41984" w:rsidRPr="00911CD5" w:rsidRDefault="00C41984" w:rsidP="00294479">
                    <w:pPr>
                      <w:jc w:val="center"/>
                      <w:rPr>
                        <w:rFonts w:asciiTheme="majorHAnsi" w:hAnsiTheme="majorHAnsi"/>
                        <w:b/>
                        <w:color w:val="A6A6A6" w:themeColor="background1" w:themeShade="A6"/>
                      </w:rPr>
                    </w:pPr>
                    <w:r>
                      <w:rPr>
                        <w:rFonts w:asciiTheme="majorHAnsi" w:hAnsiTheme="majorHAnsi"/>
                        <w:b/>
                        <w:color w:val="A6A6A6" w:themeColor="background1" w:themeShade="A6"/>
                      </w:rPr>
                      <w:t>06</w:t>
                    </w:r>
                  </w:p>
                </w:txbxContent>
              </v:textbox>
              <w10:wrap anchorx="margin"/>
            </v:shape>
          </w:pict>
        </mc:Fallback>
      </mc:AlternateContent>
    </w:r>
    <w:r>
      <w:rPr>
        <w:noProof/>
        <w:lang w:eastAsia="es-CO"/>
      </w:rPr>
      <mc:AlternateContent>
        <mc:Choice Requires="wps">
          <w:drawing>
            <wp:anchor distT="0" distB="0" distL="114300" distR="114300" simplePos="0" relativeHeight="251700224" behindDoc="0" locked="0" layoutInCell="1" allowOverlap="1" wp14:anchorId="2FAD3B1F" wp14:editId="23C1F3A6">
              <wp:simplePos x="0" y="0"/>
              <wp:positionH relativeFrom="column">
                <wp:posOffset>4567199</wp:posOffset>
              </wp:positionH>
              <wp:positionV relativeFrom="paragraph">
                <wp:posOffset>67234</wp:posOffset>
              </wp:positionV>
              <wp:extent cx="1854124" cy="359410"/>
              <wp:effectExtent l="0" t="0" r="13335" b="21590"/>
              <wp:wrapNone/>
              <wp:docPr id="17" name="Rectángulo 17"/>
              <wp:cNvGraphicFramePr/>
              <a:graphic xmlns:a="http://schemas.openxmlformats.org/drawingml/2006/main">
                <a:graphicData uri="http://schemas.microsoft.com/office/word/2010/wordprocessingShape">
                  <wps:wsp>
                    <wps:cNvSpPr/>
                    <wps:spPr>
                      <a:xfrm>
                        <a:off x="0" y="0"/>
                        <a:ext cx="1854124" cy="359410"/>
                      </a:xfrm>
                      <a:prstGeom prst="rect">
                        <a:avLst/>
                      </a:prstGeom>
                      <a:noFill/>
                      <a:ln w="19050">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E8210" id="Rectángulo 17" o:spid="_x0000_s1026" style="position:absolute;margin-left:359.6pt;margin-top:5.3pt;width:146pt;height:28.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02pwIAAJMFAAAOAAAAZHJzL2Uyb0RvYy54bWysVEtu2zAQ3RfoHQjuG0mOnY8ROTAcpCgQ&#10;pEGSImuaIi0CFIclacvubXqWXqxD6hMjDboo6oXM4cy84bz5XF3vG012wnkFpqTFSU6JMBwqZTYl&#10;/fZ8++mCEh+YqZgGI0p6EJ5eLz5+uGrtXEygBl0JRxDE+HlrS1qHYOdZ5nktGuZPwAqDSgmuYQFF&#10;t8kqx1pEb3Q2yfOzrAVXWQdceI+3N52SLhK+lIKHr1J6EYguKb4tpK9L33X8ZosrNt84ZmvF+2ew&#10;f3hFw5TBoCPUDQuMbJ36A6pR3IEHGU44NBlIqbhIOWA2Rf4mm6eaWZFyQXK8HWny/w+W3+8eHFEV&#10;1u6cEsMarNEjsvbrp9lsNRC8RYpa6+do+WQfXC95PMZ899I18R8zIftE62GkVewD4XhZXMymxWRK&#10;CUfd6exyWiTes1dv63z4LKAh8VBShw9IbLLdnQ8YEU0HkxjMwK3SOpVOG9JihMt8licPD1pVURvt&#10;vNusV9qRHcPqn56ena1WMRtEOzJDSRu8jDl2WaVTOGgRMbR5FBIJwjwmXYTYmmKEZZwLE4pOVbNK&#10;dNFmOf6GYINHCp0AI7LEV47YPcBg2YEM2N2be/voKlJnj8596n9zHj1SZDBhdG6UAfdeZhqz6iN3&#10;9gNJHTWRpTVUB2wfB91cectvFVbwjvnwwBwOEo4cLofwFT9SA1YK+hMlNbgf791He+xv1FLS4mCW&#10;1H/fMico0V8Mdv5lMZ3GSU7CdHY+QcEda9bHGrNtVoDVL3ANWZ6O0T7o4SgdNC+4Q5YxKqqY4Ri7&#10;pDy4QViFbmHgFuJiuUxmOL2WhTvzZHkEj6zGDn3evzBn+zYOOAD3MAwxm7/p5s42ehpYbgNIlVr9&#10;ldeeb5z81Dj9loqr5VhOVq+7dPEbAAD//wMAUEsDBBQABgAIAAAAIQBi01gX3AAAAAoBAAAPAAAA&#10;ZHJzL2Rvd25yZXYueG1sTI/LTsMwEEX3SPyDNZXYUTtBSiDEqapIXbGi0K6nsUmixnbwow1/z3QF&#10;y5l7dOdMvVnMxC7ah9FZCdlaANO2c2q0vYTPj93jM7AQ0SqcnNUSfnSATXN/V2Ol3NW+68s+9oxK&#10;bKhQwhDjXHEeukEbDGs3a0vZl/MGI42+58rjlcrNxHMhCm5wtHRhwFm3g+7O+2QkYPmEu7dw8Grb&#10;pu9kWnNMRyPlw2rZvgKLeol/MNz0SR0acjq5ZFVgk4Qye8kJpUAUwG6AyDLanCQUZQ68qfn/F5pf&#10;AAAA//8DAFBLAQItABQABgAIAAAAIQC2gziS/gAAAOEBAAATAAAAAAAAAAAAAAAAAAAAAABbQ29u&#10;dGVudF9UeXBlc10ueG1sUEsBAi0AFAAGAAgAAAAhADj9If/WAAAAlAEAAAsAAAAAAAAAAAAAAAAA&#10;LwEAAF9yZWxzLy5yZWxzUEsBAi0AFAAGAAgAAAAhAC1bDTanAgAAkwUAAA4AAAAAAAAAAAAAAAAA&#10;LgIAAGRycy9lMm9Eb2MueG1sUEsBAi0AFAAGAAgAAAAhAGLTWBfcAAAACgEAAA8AAAAAAAAAAAAA&#10;AAAAAQUAAGRycy9kb3ducmV2LnhtbFBLBQYAAAAABAAEAPMAAAAKBgAAAAA=&#10;" filled="f" strokecolor="#36c" strokeweight="1.5pt"/>
          </w:pict>
        </mc:Fallback>
      </mc:AlternateContent>
    </w:r>
    <w:r>
      <w:rPr>
        <w:noProof/>
        <w:lang w:eastAsia="es-CO"/>
      </w:rPr>
      <mc:AlternateContent>
        <mc:Choice Requires="wps">
          <w:drawing>
            <wp:anchor distT="0" distB="0" distL="114300" distR="114300" simplePos="0" relativeHeight="251692032" behindDoc="0" locked="0" layoutInCell="1" allowOverlap="1" wp14:anchorId="3D030F90" wp14:editId="3978DDA1">
              <wp:simplePos x="0" y="0"/>
              <wp:positionH relativeFrom="margin">
                <wp:posOffset>5335296</wp:posOffset>
              </wp:positionH>
              <wp:positionV relativeFrom="paragraph">
                <wp:posOffset>103810</wp:posOffset>
              </wp:positionV>
              <wp:extent cx="1008990" cy="209550"/>
              <wp:effectExtent l="0" t="0" r="20320" b="19050"/>
              <wp:wrapNone/>
              <wp:docPr id="23" name="Cuadro de texto 23"/>
              <wp:cNvGraphicFramePr/>
              <a:graphic xmlns:a="http://schemas.openxmlformats.org/drawingml/2006/main">
                <a:graphicData uri="http://schemas.microsoft.com/office/word/2010/wordprocessingShape">
                  <wps:wsp>
                    <wps:cNvSpPr txBox="1"/>
                    <wps:spPr>
                      <a:xfrm>
                        <a:off x="0" y="0"/>
                        <a:ext cx="1008990" cy="2095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41984" w:rsidRPr="00294479" w:rsidRDefault="00C41984" w:rsidP="00294479">
                          <w:pPr>
                            <w:jc w:val="center"/>
                            <w:rPr>
                              <w:rFonts w:asciiTheme="majorHAnsi" w:hAnsiTheme="majorHAnsi"/>
                              <w:color w:val="A6A6A6" w:themeColor="background1" w:themeShade="A6"/>
                              <w:sz w:val="16"/>
                            </w:rPr>
                          </w:pPr>
                          <w:r w:rsidRPr="00911CD5">
                            <w:rPr>
                              <w:rFonts w:ascii="Arial Rounded MT Bold" w:hAnsi="Arial Rounded MT Bold"/>
                              <w:color w:val="A6A6A6" w:themeColor="background1" w:themeShade="A6"/>
                              <w:sz w:val="18"/>
                              <w:szCs w:val="18"/>
                            </w:rPr>
                            <w:t>MPA-</w:t>
                          </w:r>
                          <w:r>
                            <w:rPr>
                              <w:rFonts w:ascii="Arial Rounded MT Bold" w:hAnsi="Arial Rounded MT Bold"/>
                              <w:color w:val="A6A6A6" w:themeColor="background1" w:themeShade="A6"/>
                              <w:sz w:val="18"/>
                              <w:szCs w:val="18"/>
                            </w:rPr>
                            <w:t>1.016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30F90" id="Cuadro de texto 23" o:spid="_x0000_s1065" type="#_x0000_t202" style="position:absolute;left:0;text-align:left;margin-left:420.1pt;margin-top:8.15pt;width:79.45pt;height:16.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DSDlQIAAMIFAAAOAAAAZHJzL2Uyb0RvYy54bWysVNtu2zAMfR+wfxD0vtpJL2uCOkWWosOA&#10;Yi3WDn1WZCkRJomapMTOvn6UbKdpV2DosBebEg8p8vBycdkaTbbCBwW2oqOjkhJhOdTKrir6/eH6&#10;wzklITJbMw1WVHQnAr2cvX930bipGMMadC08QSc2TBtX0XWMbloUga+FYeEInLColOANi3j0q6L2&#10;rEHvRhfjsjwrGvC188BFCHh71SnpLPuXUvB4K2UQkeiKYmwxf33+LtO3mF2w6cozt1a8D4P9QxSG&#10;KYuP7l1dscjIxqs/XBnFPQSQ8YiDKUBKxUXOAbMZlS+yuV8zJ3IuSE5we5rC/3PLv27vPFF1RcfH&#10;lFhmsEaLDas9kFqQKNoIBDVIU+PCFNH3DvGx/QQtlnu4D3iZsm+lN+mPeRHUI+G7PcnoivBkVJbn&#10;kwmqOOrG5eT0NFeheLJ2PsTPAgxJQkU9FjFzy7Y3IWIkCB0g6bEAWtXXSut8SI0jFtqTLcOS65hj&#10;RItnKG1JU9GzY3z6bx6Wq1c8oD9tk6XILdaHlRjqmMhS3GmRMNp+ExIpzoS8EiPjXNh9nBmdUBIz&#10;eothj3+K6i3GXR5okV8GG/fGRlnwHUvPqa1/DMTIDo+FOcg7ibFdtrm3zoZGWUK9w/7x0A1icPxa&#10;YZFvWIh3zOPkYV/gNom3+JEasEjQS5Sswf967T7hcSBQS0mDk1zR8HPDvKBEf7E4KpPRyUka/Xw4&#10;Of04xoM/1CwPNXZjFoCdM8K95XgWEz7qQZQezCMunXl6FVXMcny7onEQF7HbL7i0uJjPMwiH3bF4&#10;Y+8dT64Ty6mFH9pH5l3f52nYvsIw82z6ot07bLK0MN9EkCrPQuK5Y7XnHxdFHpF+qaVNdHjOqKfV&#10;O/sNAAD//wMAUEsDBBQABgAIAAAAIQCEEGU93gAAAAkBAAAPAAAAZHJzL2Rvd25yZXYueG1sTI9B&#10;S8NAEIXvgv9hGcGb3bQJJUmzKUERQQWxeultmoxJMDsbsts2/feOJz0O7+O9b4rtbAd1osn3jg0s&#10;FxEo4to1PbcGPj8e71JQPiA3ODgmAxfysC2vrwrMG3fmdzrtQqukhH2OBroQxlxrX3dk0S/cSCzZ&#10;l5ssBjmnVjcTnqXcDnoVRWttsWdZ6HCk+47q793RGnhO9vgQhxe6BJ7fquopHRP/asztzVxtQAWa&#10;wx8Mv/qiDqU4HdyRG68GA2kSrQSVYB2DEiDLsiWog4Eki0GXhf7/QfkDAAD//wMAUEsBAi0AFAAG&#10;AAgAAAAhALaDOJL+AAAA4QEAABMAAAAAAAAAAAAAAAAAAAAAAFtDb250ZW50X1R5cGVzXS54bWxQ&#10;SwECLQAUAAYACAAAACEAOP0h/9YAAACUAQAACwAAAAAAAAAAAAAAAAAvAQAAX3JlbHMvLnJlbHNQ&#10;SwECLQAUAAYACAAAACEAddQ0g5UCAADCBQAADgAAAAAAAAAAAAAAAAAuAgAAZHJzL2Uyb0RvYy54&#10;bWxQSwECLQAUAAYACAAAACEAhBBlPd4AAAAJAQAADwAAAAAAAAAAAAAAAADvBAAAZHJzL2Rvd25y&#10;ZXYueG1sUEsFBgAAAAAEAAQA8wAAAPoFAAAAAA==&#10;" fillcolor="white [3201]" strokecolor="white [3212]" strokeweight=".5pt">
              <v:textbox>
                <w:txbxContent>
                  <w:p w:rsidR="00C41984" w:rsidRPr="00294479" w:rsidRDefault="00C41984" w:rsidP="00294479">
                    <w:pPr>
                      <w:jc w:val="center"/>
                      <w:rPr>
                        <w:rFonts w:asciiTheme="majorHAnsi" w:hAnsiTheme="majorHAnsi"/>
                        <w:color w:val="A6A6A6" w:themeColor="background1" w:themeShade="A6"/>
                        <w:sz w:val="16"/>
                      </w:rPr>
                    </w:pPr>
                    <w:r w:rsidRPr="00911CD5">
                      <w:rPr>
                        <w:rFonts w:ascii="Arial Rounded MT Bold" w:hAnsi="Arial Rounded MT Bold"/>
                        <w:color w:val="A6A6A6" w:themeColor="background1" w:themeShade="A6"/>
                        <w:sz w:val="18"/>
                        <w:szCs w:val="18"/>
                      </w:rPr>
                      <w:t>MPA-</w:t>
                    </w:r>
                    <w:r>
                      <w:rPr>
                        <w:rFonts w:ascii="Arial Rounded MT Bold" w:hAnsi="Arial Rounded MT Bold"/>
                        <w:color w:val="A6A6A6" w:themeColor="background1" w:themeShade="A6"/>
                        <w:sz w:val="18"/>
                        <w:szCs w:val="18"/>
                      </w:rPr>
                      <w:t>1.016</w:t>
                    </w:r>
                  </w:p>
                </w:txbxContent>
              </v:textbox>
              <w10:wrap anchorx="margin"/>
            </v:shape>
          </w:pict>
        </mc:Fallback>
      </mc:AlternateContent>
    </w:r>
    <w:r w:rsidRPr="002B7F3B">
      <w:rPr>
        <w:noProof/>
        <w:lang w:eastAsia="es-CO"/>
      </w:rPr>
      <w:drawing>
        <wp:inline distT="0" distB="0" distL="0" distR="0" wp14:anchorId="1AC9309F" wp14:editId="335B02A1">
          <wp:extent cx="2066925" cy="407558"/>
          <wp:effectExtent l="0" t="0" r="0" b="0"/>
          <wp:docPr id="5" name="Imagen 3" descr="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Recorte de pantalla"/>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2092858" cy="4126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9248D"/>
    <w:multiLevelType w:val="hybridMultilevel"/>
    <w:tmpl w:val="E0B88FC8"/>
    <w:lvl w:ilvl="0" w:tplc="4D02D146">
      <w:start w:val="1"/>
      <w:numFmt w:val="bullet"/>
      <w:lvlText w:val=""/>
      <w:lvlJc w:val="left"/>
      <w:pPr>
        <w:tabs>
          <w:tab w:val="num" w:pos="720"/>
        </w:tabs>
        <w:ind w:left="720" w:hanging="360"/>
      </w:pPr>
      <w:rPr>
        <w:rFonts w:ascii="Wingdings" w:hAnsi="Wingdings" w:hint="default"/>
      </w:rPr>
    </w:lvl>
    <w:lvl w:ilvl="1" w:tplc="E03E6E12" w:tentative="1">
      <w:start w:val="1"/>
      <w:numFmt w:val="bullet"/>
      <w:lvlText w:val=""/>
      <w:lvlJc w:val="left"/>
      <w:pPr>
        <w:tabs>
          <w:tab w:val="num" w:pos="1440"/>
        </w:tabs>
        <w:ind w:left="1440" w:hanging="360"/>
      </w:pPr>
      <w:rPr>
        <w:rFonts w:ascii="Wingdings" w:hAnsi="Wingdings" w:hint="default"/>
      </w:rPr>
    </w:lvl>
    <w:lvl w:ilvl="2" w:tplc="26B08848" w:tentative="1">
      <w:start w:val="1"/>
      <w:numFmt w:val="bullet"/>
      <w:lvlText w:val=""/>
      <w:lvlJc w:val="left"/>
      <w:pPr>
        <w:tabs>
          <w:tab w:val="num" w:pos="2160"/>
        </w:tabs>
        <w:ind w:left="2160" w:hanging="360"/>
      </w:pPr>
      <w:rPr>
        <w:rFonts w:ascii="Wingdings" w:hAnsi="Wingdings" w:hint="default"/>
      </w:rPr>
    </w:lvl>
    <w:lvl w:ilvl="3" w:tplc="C1EAA3AE" w:tentative="1">
      <w:start w:val="1"/>
      <w:numFmt w:val="bullet"/>
      <w:lvlText w:val=""/>
      <w:lvlJc w:val="left"/>
      <w:pPr>
        <w:tabs>
          <w:tab w:val="num" w:pos="2880"/>
        </w:tabs>
        <w:ind w:left="2880" w:hanging="360"/>
      </w:pPr>
      <w:rPr>
        <w:rFonts w:ascii="Wingdings" w:hAnsi="Wingdings" w:hint="default"/>
      </w:rPr>
    </w:lvl>
    <w:lvl w:ilvl="4" w:tplc="C6289526" w:tentative="1">
      <w:start w:val="1"/>
      <w:numFmt w:val="bullet"/>
      <w:lvlText w:val=""/>
      <w:lvlJc w:val="left"/>
      <w:pPr>
        <w:tabs>
          <w:tab w:val="num" w:pos="3600"/>
        </w:tabs>
        <w:ind w:left="3600" w:hanging="360"/>
      </w:pPr>
      <w:rPr>
        <w:rFonts w:ascii="Wingdings" w:hAnsi="Wingdings" w:hint="default"/>
      </w:rPr>
    </w:lvl>
    <w:lvl w:ilvl="5" w:tplc="39E688BC" w:tentative="1">
      <w:start w:val="1"/>
      <w:numFmt w:val="bullet"/>
      <w:lvlText w:val=""/>
      <w:lvlJc w:val="left"/>
      <w:pPr>
        <w:tabs>
          <w:tab w:val="num" w:pos="4320"/>
        </w:tabs>
        <w:ind w:left="4320" w:hanging="360"/>
      </w:pPr>
      <w:rPr>
        <w:rFonts w:ascii="Wingdings" w:hAnsi="Wingdings" w:hint="default"/>
      </w:rPr>
    </w:lvl>
    <w:lvl w:ilvl="6" w:tplc="06FAE46C" w:tentative="1">
      <w:start w:val="1"/>
      <w:numFmt w:val="bullet"/>
      <w:lvlText w:val=""/>
      <w:lvlJc w:val="left"/>
      <w:pPr>
        <w:tabs>
          <w:tab w:val="num" w:pos="5040"/>
        </w:tabs>
        <w:ind w:left="5040" w:hanging="360"/>
      </w:pPr>
      <w:rPr>
        <w:rFonts w:ascii="Wingdings" w:hAnsi="Wingdings" w:hint="default"/>
      </w:rPr>
    </w:lvl>
    <w:lvl w:ilvl="7" w:tplc="AED0FA38" w:tentative="1">
      <w:start w:val="1"/>
      <w:numFmt w:val="bullet"/>
      <w:lvlText w:val=""/>
      <w:lvlJc w:val="left"/>
      <w:pPr>
        <w:tabs>
          <w:tab w:val="num" w:pos="5760"/>
        </w:tabs>
        <w:ind w:left="5760" w:hanging="360"/>
      </w:pPr>
      <w:rPr>
        <w:rFonts w:ascii="Wingdings" w:hAnsi="Wingdings" w:hint="default"/>
      </w:rPr>
    </w:lvl>
    <w:lvl w:ilvl="8" w:tplc="FAB48656"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9178F3"/>
    <w:multiLevelType w:val="hybridMultilevel"/>
    <w:tmpl w:val="E70679C6"/>
    <w:lvl w:ilvl="0" w:tplc="FFBA1784">
      <w:start w:val="1"/>
      <w:numFmt w:val="decimal"/>
      <w:lvlText w:val="%1."/>
      <w:lvlJc w:val="left"/>
      <w:pPr>
        <w:tabs>
          <w:tab w:val="num" w:pos="720"/>
        </w:tabs>
        <w:ind w:left="720" w:hanging="360"/>
      </w:pPr>
      <w:rPr>
        <w:rFonts w:ascii="Work Sans Light" w:hAnsi="Work Sans Light" w:hint="default"/>
        <w:b/>
        <w:color w:val="3366CC"/>
      </w:rPr>
    </w:lvl>
    <w:lvl w:ilvl="1" w:tplc="F0D0E654" w:tentative="1">
      <w:start w:val="1"/>
      <w:numFmt w:val="decimal"/>
      <w:lvlText w:val="%2."/>
      <w:lvlJc w:val="left"/>
      <w:pPr>
        <w:tabs>
          <w:tab w:val="num" w:pos="1440"/>
        </w:tabs>
        <w:ind w:left="1440" w:hanging="360"/>
      </w:pPr>
    </w:lvl>
    <w:lvl w:ilvl="2" w:tplc="B25C285C" w:tentative="1">
      <w:start w:val="1"/>
      <w:numFmt w:val="decimal"/>
      <w:lvlText w:val="%3."/>
      <w:lvlJc w:val="left"/>
      <w:pPr>
        <w:tabs>
          <w:tab w:val="num" w:pos="2160"/>
        </w:tabs>
        <w:ind w:left="2160" w:hanging="360"/>
      </w:pPr>
    </w:lvl>
    <w:lvl w:ilvl="3" w:tplc="B60C6FA6" w:tentative="1">
      <w:start w:val="1"/>
      <w:numFmt w:val="decimal"/>
      <w:lvlText w:val="%4."/>
      <w:lvlJc w:val="left"/>
      <w:pPr>
        <w:tabs>
          <w:tab w:val="num" w:pos="2880"/>
        </w:tabs>
        <w:ind w:left="2880" w:hanging="360"/>
      </w:pPr>
    </w:lvl>
    <w:lvl w:ilvl="4" w:tplc="C1F464CE" w:tentative="1">
      <w:start w:val="1"/>
      <w:numFmt w:val="decimal"/>
      <w:lvlText w:val="%5."/>
      <w:lvlJc w:val="left"/>
      <w:pPr>
        <w:tabs>
          <w:tab w:val="num" w:pos="3600"/>
        </w:tabs>
        <w:ind w:left="3600" w:hanging="360"/>
      </w:pPr>
    </w:lvl>
    <w:lvl w:ilvl="5" w:tplc="9B12ADF6" w:tentative="1">
      <w:start w:val="1"/>
      <w:numFmt w:val="decimal"/>
      <w:lvlText w:val="%6."/>
      <w:lvlJc w:val="left"/>
      <w:pPr>
        <w:tabs>
          <w:tab w:val="num" w:pos="4320"/>
        </w:tabs>
        <w:ind w:left="4320" w:hanging="360"/>
      </w:pPr>
    </w:lvl>
    <w:lvl w:ilvl="6" w:tplc="551EFA76" w:tentative="1">
      <w:start w:val="1"/>
      <w:numFmt w:val="decimal"/>
      <w:lvlText w:val="%7."/>
      <w:lvlJc w:val="left"/>
      <w:pPr>
        <w:tabs>
          <w:tab w:val="num" w:pos="5040"/>
        </w:tabs>
        <w:ind w:left="5040" w:hanging="360"/>
      </w:pPr>
    </w:lvl>
    <w:lvl w:ilvl="7" w:tplc="2BA0EF0C" w:tentative="1">
      <w:start w:val="1"/>
      <w:numFmt w:val="decimal"/>
      <w:lvlText w:val="%8."/>
      <w:lvlJc w:val="left"/>
      <w:pPr>
        <w:tabs>
          <w:tab w:val="num" w:pos="5760"/>
        </w:tabs>
        <w:ind w:left="5760" w:hanging="360"/>
      </w:pPr>
    </w:lvl>
    <w:lvl w:ilvl="8" w:tplc="1F264F72" w:tentative="1">
      <w:start w:val="1"/>
      <w:numFmt w:val="decimal"/>
      <w:lvlText w:val="%9."/>
      <w:lvlJc w:val="left"/>
      <w:pPr>
        <w:tabs>
          <w:tab w:val="num" w:pos="6480"/>
        </w:tabs>
        <w:ind w:left="6480" w:hanging="360"/>
      </w:pPr>
    </w:lvl>
  </w:abstractNum>
  <w:abstractNum w:abstractNumId="2" w15:restartNumberingAfterBreak="0">
    <w:nsid w:val="0E6858B0"/>
    <w:multiLevelType w:val="hybridMultilevel"/>
    <w:tmpl w:val="5FE09E8E"/>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146641B"/>
    <w:multiLevelType w:val="multilevel"/>
    <w:tmpl w:val="7C7ABC86"/>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7665FC5"/>
    <w:multiLevelType w:val="hybridMultilevel"/>
    <w:tmpl w:val="BB4CD3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A490F37"/>
    <w:multiLevelType w:val="hybridMultilevel"/>
    <w:tmpl w:val="B106BE14"/>
    <w:lvl w:ilvl="0" w:tplc="B9F69056">
      <w:start w:val="1"/>
      <w:numFmt w:val="bullet"/>
      <w:lvlText w:val=""/>
      <w:lvlJc w:val="left"/>
      <w:pPr>
        <w:tabs>
          <w:tab w:val="num" w:pos="720"/>
        </w:tabs>
        <w:ind w:left="720" w:hanging="360"/>
      </w:pPr>
      <w:rPr>
        <w:rFonts w:ascii="Wingdings" w:hAnsi="Wingdings" w:hint="default"/>
      </w:rPr>
    </w:lvl>
    <w:lvl w:ilvl="1" w:tplc="C6C86604" w:tentative="1">
      <w:start w:val="1"/>
      <w:numFmt w:val="bullet"/>
      <w:lvlText w:val=""/>
      <w:lvlJc w:val="left"/>
      <w:pPr>
        <w:tabs>
          <w:tab w:val="num" w:pos="1440"/>
        </w:tabs>
        <w:ind w:left="1440" w:hanging="360"/>
      </w:pPr>
      <w:rPr>
        <w:rFonts w:ascii="Wingdings" w:hAnsi="Wingdings" w:hint="default"/>
      </w:rPr>
    </w:lvl>
    <w:lvl w:ilvl="2" w:tplc="2EF01CC0" w:tentative="1">
      <w:start w:val="1"/>
      <w:numFmt w:val="bullet"/>
      <w:lvlText w:val=""/>
      <w:lvlJc w:val="left"/>
      <w:pPr>
        <w:tabs>
          <w:tab w:val="num" w:pos="2160"/>
        </w:tabs>
        <w:ind w:left="2160" w:hanging="360"/>
      </w:pPr>
      <w:rPr>
        <w:rFonts w:ascii="Wingdings" w:hAnsi="Wingdings" w:hint="default"/>
      </w:rPr>
    </w:lvl>
    <w:lvl w:ilvl="3" w:tplc="44C6C740" w:tentative="1">
      <w:start w:val="1"/>
      <w:numFmt w:val="bullet"/>
      <w:lvlText w:val=""/>
      <w:lvlJc w:val="left"/>
      <w:pPr>
        <w:tabs>
          <w:tab w:val="num" w:pos="2880"/>
        </w:tabs>
        <w:ind w:left="2880" w:hanging="360"/>
      </w:pPr>
      <w:rPr>
        <w:rFonts w:ascii="Wingdings" w:hAnsi="Wingdings" w:hint="default"/>
      </w:rPr>
    </w:lvl>
    <w:lvl w:ilvl="4" w:tplc="818655EC" w:tentative="1">
      <w:start w:val="1"/>
      <w:numFmt w:val="bullet"/>
      <w:lvlText w:val=""/>
      <w:lvlJc w:val="left"/>
      <w:pPr>
        <w:tabs>
          <w:tab w:val="num" w:pos="3600"/>
        </w:tabs>
        <w:ind w:left="3600" w:hanging="360"/>
      </w:pPr>
      <w:rPr>
        <w:rFonts w:ascii="Wingdings" w:hAnsi="Wingdings" w:hint="default"/>
      </w:rPr>
    </w:lvl>
    <w:lvl w:ilvl="5" w:tplc="9958430C" w:tentative="1">
      <w:start w:val="1"/>
      <w:numFmt w:val="bullet"/>
      <w:lvlText w:val=""/>
      <w:lvlJc w:val="left"/>
      <w:pPr>
        <w:tabs>
          <w:tab w:val="num" w:pos="4320"/>
        </w:tabs>
        <w:ind w:left="4320" w:hanging="360"/>
      </w:pPr>
      <w:rPr>
        <w:rFonts w:ascii="Wingdings" w:hAnsi="Wingdings" w:hint="default"/>
      </w:rPr>
    </w:lvl>
    <w:lvl w:ilvl="6" w:tplc="797E53A2" w:tentative="1">
      <w:start w:val="1"/>
      <w:numFmt w:val="bullet"/>
      <w:lvlText w:val=""/>
      <w:lvlJc w:val="left"/>
      <w:pPr>
        <w:tabs>
          <w:tab w:val="num" w:pos="5040"/>
        </w:tabs>
        <w:ind w:left="5040" w:hanging="360"/>
      </w:pPr>
      <w:rPr>
        <w:rFonts w:ascii="Wingdings" w:hAnsi="Wingdings" w:hint="default"/>
      </w:rPr>
    </w:lvl>
    <w:lvl w:ilvl="7" w:tplc="FF423762" w:tentative="1">
      <w:start w:val="1"/>
      <w:numFmt w:val="bullet"/>
      <w:lvlText w:val=""/>
      <w:lvlJc w:val="left"/>
      <w:pPr>
        <w:tabs>
          <w:tab w:val="num" w:pos="5760"/>
        </w:tabs>
        <w:ind w:left="5760" w:hanging="360"/>
      </w:pPr>
      <w:rPr>
        <w:rFonts w:ascii="Wingdings" w:hAnsi="Wingdings" w:hint="default"/>
      </w:rPr>
    </w:lvl>
    <w:lvl w:ilvl="8" w:tplc="12E6435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293DE7"/>
    <w:multiLevelType w:val="hybridMultilevel"/>
    <w:tmpl w:val="205CCFCE"/>
    <w:lvl w:ilvl="0" w:tplc="CE58A0D0">
      <w:start w:val="1"/>
      <w:numFmt w:val="bullet"/>
      <w:lvlText w:val=""/>
      <w:lvlJc w:val="left"/>
      <w:pPr>
        <w:tabs>
          <w:tab w:val="num" w:pos="720"/>
        </w:tabs>
        <w:ind w:left="720" w:hanging="360"/>
      </w:pPr>
      <w:rPr>
        <w:rFonts w:ascii="Wingdings" w:hAnsi="Wingdings" w:hint="default"/>
      </w:rPr>
    </w:lvl>
    <w:lvl w:ilvl="1" w:tplc="C0CE5048" w:tentative="1">
      <w:start w:val="1"/>
      <w:numFmt w:val="bullet"/>
      <w:lvlText w:val=""/>
      <w:lvlJc w:val="left"/>
      <w:pPr>
        <w:tabs>
          <w:tab w:val="num" w:pos="1440"/>
        </w:tabs>
        <w:ind w:left="1440" w:hanging="360"/>
      </w:pPr>
      <w:rPr>
        <w:rFonts w:ascii="Wingdings" w:hAnsi="Wingdings" w:hint="default"/>
      </w:rPr>
    </w:lvl>
    <w:lvl w:ilvl="2" w:tplc="3DD44688" w:tentative="1">
      <w:start w:val="1"/>
      <w:numFmt w:val="bullet"/>
      <w:lvlText w:val=""/>
      <w:lvlJc w:val="left"/>
      <w:pPr>
        <w:tabs>
          <w:tab w:val="num" w:pos="2160"/>
        </w:tabs>
        <w:ind w:left="2160" w:hanging="360"/>
      </w:pPr>
      <w:rPr>
        <w:rFonts w:ascii="Wingdings" w:hAnsi="Wingdings" w:hint="default"/>
      </w:rPr>
    </w:lvl>
    <w:lvl w:ilvl="3" w:tplc="5A807B98" w:tentative="1">
      <w:start w:val="1"/>
      <w:numFmt w:val="bullet"/>
      <w:lvlText w:val=""/>
      <w:lvlJc w:val="left"/>
      <w:pPr>
        <w:tabs>
          <w:tab w:val="num" w:pos="2880"/>
        </w:tabs>
        <w:ind w:left="2880" w:hanging="360"/>
      </w:pPr>
      <w:rPr>
        <w:rFonts w:ascii="Wingdings" w:hAnsi="Wingdings" w:hint="default"/>
      </w:rPr>
    </w:lvl>
    <w:lvl w:ilvl="4" w:tplc="F81A9A78" w:tentative="1">
      <w:start w:val="1"/>
      <w:numFmt w:val="bullet"/>
      <w:lvlText w:val=""/>
      <w:lvlJc w:val="left"/>
      <w:pPr>
        <w:tabs>
          <w:tab w:val="num" w:pos="3600"/>
        </w:tabs>
        <w:ind w:left="3600" w:hanging="360"/>
      </w:pPr>
      <w:rPr>
        <w:rFonts w:ascii="Wingdings" w:hAnsi="Wingdings" w:hint="default"/>
      </w:rPr>
    </w:lvl>
    <w:lvl w:ilvl="5" w:tplc="55061964" w:tentative="1">
      <w:start w:val="1"/>
      <w:numFmt w:val="bullet"/>
      <w:lvlText w:val=""/>
      <w:lvlJc w:val="left"/>
      <w:pPr>
        <w:tabs>
          <w:tab w:val="num" w:pos="4320"/>
        </w:tabs>
        <w:ind w:left="4320" w:hanging="360"/>
      </w:pPr>
      <w:rPr>
        <w:rFonts w:ascii="Wingdings" w:hAnsi="Wingdings" w:hint="default"/>
      </w:rPr>
    </w:lvl>
    <w:lvl w:ilvl="6" w:tplc="97AC3B70" w:tentative="1">
      <w:start w:val="1"/>
      <w:numFmt w:val="bullet"/>
      <w:lvlText w:val=""/>
      <w:lvlJc w:val="left"/>
      <w:pPr>
        <w:tabs>
          <w:tab w:val="num" w:pos="5040"/>
        </w:tabs>
        <w:ind w:left="5040" w:hanging="360"/>
      </w:pPr>
      <w:rPr>
        <w:rFonts w:ascii="Wingdings" w:hAnsi="Wingdings" w:hint="default"/>
      </w:rPr>
    </w:lvl>
    <w:lvl w:ilvl="7" w:tplc="8DE89894" w:tentative="1">
      <w:start w:val="1"/>
      <w:numFmt w:val="bullet"/>
      <w:lvlText w:val=""/>
      <w:lvlJc w:val="left"/>
      <w:pPr>
        <w:tabs>
          <w:tab w:val="num" w:pos="5760"/>
        </w:tabs>
        <w:ind w:left="5760" w:hanging="360"/>
      </w:pPr>
      <w:rPr>
        <w:rFonts w:ascii="Wingdings" w:hAnsi="Wingdings" w:hint="default"/>
      </w:rPr>
    </w:lvl>
    <w:lvl w:ilvl="8" w:tplc="FD4287C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161878"/>
    <w:multiLevelType w:val="hybridMultilevel"/>
    <w:tmpl w:val="C970868C"/>
    <w:lvl w:ilvl="0" w:tplc="240A0001">
      <w:start w:val="1"/>
      <w:numFmt w:val="bullet"/>
      <w:lvlText w:val=""/>
      <w:lvlJc w:val="left"/>
      <w:pPr>
        <w:ind w:left="720" w:hanging="360"/>
      </w:pPr>
      <w:rPr>
        <w:rFonts w:ascii="Symbol" w:hAnsi="Symbol" w:hint="default"/>
        <w:color w:val="0070C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024348C"/>
    <w:multiLevelType w:val="hybridMultilevel"/>
    <w:tmpl w:val="E70679C6"/>
    <w:lvl w:ilvl="0" w:tplc="FFBA1784">
      <w:start w:val="1"/>
      <w:numFmt w:val="decimal"/>
      <w:lvlText w:val="%1."/>
      <w:lvlJc w:val="left"/>
      <w:pPr>
        <w:tabs>
          <w:tab w:val="num" w:pos="720"/>
        </w:tabs>
        <w:ind w:left="720" w:hanging="360"/>
      </w:pPr>
      <w:rPr>
        <w:rFonts w:ascii="Work Sans Light" w:hAnsi="Work Sans Light" w:hint="default"/>
        <w:b/>
        <w:color w:val="3366CC"/>
      </w:rPr>
    </w:lvl>
    <w:lvl w:ilvl="1" w:tplc="F0D0E654" w:tentative="1">
      <w:start w:val="1"/>
      <w:numFmt w:val="decimal"/>
      <w:lvlText w:val="%2."/>
      <w:lvlJc w:val="left"/>
      <w:pPr>
        <w:tabs>
          <w:tab w:val="num" w:pos="1440"/>
        </w:tabs>
        <w:ind w:left="1440" w:hanging="360"/>
      </w:pPr>
    </w:lvl>
    <w:lvl w:ilvl="2" w:tplc="B25C285C" w:tentative="1">
      <w:start w:val="1"/>
      <w:numFmt w:val="decimal"/>
      <w:lvlText w:val="%3."/>
      <w:lvlJc w:val="left"/>
      <w:pPr>
        <w:tabs>
          <w:tab w:val="num" w:pos="2160"/>
        </w:tabs>
        <w:ind w:left="2160" w:hanging="360"/>
      </w:pPr>
    </w:lvl>
    <w:lvl w:ilvl="3" w:tplc="B60C6FA6" w:tentative="1">
      <w:start w:val="1"/>
      <w:numFmt w:val="decimal"/>
      <w:lvlText w:val="%4."/>
      <w:lvlJc w:val="left"/>
      <w:pPr>
        <w:tabs>
          <w:tab w:val="num" w:pos="2880"/>
        </w:tabs>
        <w:ind w:left="2880" w:hanging="360"/>
      </w:pPr>
    </w:lvl>
    <w:lvl w:ilvl="4" w:tplc="C1F464CE" w:tentative="1">
      <w:start w:val="1"/>
      <w:numFmt w:val="decimal"/>
      <w:lvlText w:val="%5."/>
      <w:lvlJc w:val="left"/>
      <w:pPr>
        <w:tabs>
          <w:tab w:val="num" w:pos="3600"/>
        </w:tabs>
        <w:ind w:left="3600" w:hanging="360"/>
      </w:pPr>
    </w:lvl>
    <w:lvl w:ilvl="5" w:tplc="9B12ADF6" w:tentative="1">
      <w:start w:val="1"/>
      <w:numFmt w:val="decimal"/>
      <w:lvlText w:val="%6."/>
      <w:lvlJc w:val="left"/>
      <w:pPr>
        <w:tabs>
          <w:tab w:val="num" w:pos="4320"/>
        </w:tabs>
        <w:ind w:left="4320" w:hanging="360"/>
      </w:pPr>
    </w:lvl>
    <w:lvl w:ilvl="6" w:tplc="551EFA76" w:tentative="1">
      <w:start w:val="1"/>
      <w:numFmt w:val="decimal"/>
      <w:lvlText w:val="%7."/>
      <w:lvlJc w:val="left"/>
      <w:pPr>
        <w:tabs>
          <w:tab w:val="num" w:pos="5040"/>
        </w:tabs>
        <w:ind w:left="5040" w:hanging="360"/>
      </w:pPr>
    </w:lvl>
    <w:lvl w:ilvl="7" w:tplc="2BA0EF0C" w:tentative="1">
      <w:start w:val="1"/>
      <w:numFmt w:val="decimal"/>
      <w:lvlText w:val="%8."/>
      <w:lvlJc w:val="left"/>
      <w:pPr>
        <w:tabs>
          <w:tab w:val="num" w:pos="5760"/>
        </w:tabs>
        <w:ind w:left="5760" w:hanging="360"/>
      </w:pPr>
    </w:lvl>
    <w:lvl w:ilvl="8" w:tplc="1F264F72" w:tentative="1">
      <w:start w:val="1"/>
      <w:numFmt w:val="decimal"/>
      <w:lvlText w:val="%9."/>
      <w:lvlJc w:val="left"/>
      <w:pPr>
        <w:tabs>
          <w:tab w:val="num" w:pos="6480"/>
        </w:tabs>
        <w:ind w:left="6480" w:hanging="360"/>
      </w:pPr>
    </w:lvl>
  </w:abstractNum>
  <w:abstractNum w:abstractNumId="9" w15:restartNumberingAfterBreak="0">
    <w:nsid w:val="21685D60"/>
    <w:multiLevelType w:val="hybridMultilevel"/>
    <w:tmpl w:val="D35E3CE6"/>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3634531"/>
    <w:multiLevelType w:val="hybridMultilevel"/>
    <w:tmpl w:val="3F62E10E"/>
    <w:lvl w:ilvl="0" w:tplc="3E8E4C78">
      <w:start w:val="9"/>
      <w:numFmt w:val="bullet"/>
      <w:lvlText w:val="-"/>
      <w:lvlJc w:val="left"/>
      <w:pPr>
        <w:ind w:left="1080" w:hanging="360"/>
      </w:pPr>
      <w:rPr>
        <w:rFonts w:ascii="Arial Narrow" w:eastAsia="Times New Roman" w:hAnsi="Arial Narrow"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1" w15:restartNumberingAfterBreak="0">
    <w:nsid w:val="25D62FAD"/>
    <w:multiLevelType w:val="hybridMultilevel"/>
    <w:tmpl w:val="7640D606"/>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5DE6C6F"/>
    <w:multiLevelType w:val="hybridMultilevel"/>
    <w:tmpl w:val="61207384"/>
    <w:lvl w:ilvl="0" w:tplc="3E8E4C78">
      <w:start w:val="9"/>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383F7C"/>
    <w:multiLevelType w:val="hybridMultilevel"/>
    <w:tmpl w:val="62B8A45A"/>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87C4A78"/>
    <w:multiLevelType w:val="hybridMultilevel"/>
    <w:tmpl w:val="A8CAB846"/>
    <w:lvl w:ilvl="0" w:tplc="240A000F">
      <w:start w:val="1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D6003AD"/>
    <w:multiLevelType w:val="hybridMultilevel"/>
    <w:tmpl w:val="E70679C6"/>
    <w:lvl w:ilvl="0" w:tplc="FFBA1784">
      <w:start w:val="1"/>
      <w:numFmt w:val="decimal"/>
      <w:lvlText w:val="%1."/>
      <w:lvlJc w:val="left"/>
      <w:pPr>
        <w:tabs>
          <w:tab w:val="num" w:pos="720"/>
        </w:tabs>
        <w:ind w:left="720" w:hanging="360"/>
      </w:pPr>
      <w:rPr>
        <w:rFonts w:ascii="Work Sans Light" w:hAnsi="Work Sans Light" w:hint="default"/>
        <w:b/>
        <w:color w:val="3366CC"/>
      </w:rPr>
    </w:lvl>
    <w:lvl w:ilvl="1" w:tplc="F0D0E654" w:tentative="1">
      <w:start w:val="1"/>
      <w:numFmt w:val="decimal"/>
      <w:lvlText w:val="%2."/>
      <w:lvlJc w:val="left"/>
      <w:pPr>
        <w:tabs>
          <w:tab w:val="num" w:pos="1440"/>
        </w:tabs>
        <w:ind w:left="1440" w:hanging="360"/>
      </w:pPr>
    </w:lvl>
    <w:lvl w:ilvl="2" w:tplc="B25C285C" w:tentative="1">
      <w:start w:val="1"/>
      <w:numFmt w:val="decimal"/>
      <w:lvlText w:val="%3."/>
      <w:lvlJc w:val="left"/>
      <w:pPr>
        <w:tabs>
          <w:tab w:val="num" w:pos="2160"/>
        </w:tabs>
        <w:ind w:left="2160" w:hanging="360"/>
      </w:pPr>
    </w:lvl>
    <w:lvl w:ilvl="3" w:tplc="B60C6FA6" w:tentative="1">
      <w:start w:val="1"/>
      <w:numFmt w:val="decimal"/>
      <w:lvlText w:val="%4."/>
      <w:lvlJc w:val="left"/>
      <w:pPr>
        <w:tabs>
          <w:tab w:val="num" w:pos="2880"/>
        </w:tabs>
        <w:ind w:left="2880" w:hanging="360"/>
      </w:pPr>
    </w:lvl>
    <w:lvl w:ilvl="4" w:tplc="C1F464CE" w:tentative="1">
      <w:start w:val="1"/>
      <w:numFmt w:val="decimal"/>
      <w:lvlText w:val="%5."/>
      <w:lvlJc w:val="left"/>
      <w:pPr>
        <w:tabs>
          <w:tab w:val="num" w:pos="3600"/>
        </w:tabs>
        <w:ind w:left="3600" w:hanging="360"/>
      </w:pPr>
    </w:lvl>
    <w:lvl w:ilvl="5" w:tplc="9B12ADF6" w:tentative="1">
      <w:start w:val="1"/>
      <w:numFmt w:val="decimal"/>
      <w:lvlText w:val="%6."/>
      <w:lvlJc w:val="left"/>
      <w:pPr>
        <w:tabs>
          <w:tab w:val="num" w:pos="4320"/>
        </w:tabs>
        <w:ind w:left="4320" w:hanging="360"/>
      </w:pPr>
    </w:lvl>
    <w:lvl w:ilvl="6" w:tplc="551EFA76" w:tentative="1">
      <w:start w:val="1"/>
      <w:numFmt w:val="decimal"/>
      <w:lvlText w:val="%7."/>
      <w:lvlJc w:val="left"/>
      <w:pPr>
        <w:tabs>
          <w:tab w:val="num" w:pos="5040"/>
        </w:tabs>
        <w:ind w:left="5040" w:hanging="360"/>
      </w:pPr>
    </w:lvl>
    <w:lvl w:ilvl="7" w:tplc="2BA0EF0C" w:tentative="1">
      <w:start w:val="1"/>
      <w:numFmt w:val="decimal"/>
      <w:lvlText w:val="%8."/>
      <w:lvlJc w:val="left"/>
      <w:pPr>
        <w:tabs>
          <w:tab w:val="num" w:pos="5760"/>
        </w:tabs>
        <w:ind w:left="5760" w:hanging="360"/>
      </w:pPr>
    </w:lvl>
    <w:lvl w:ilvl="8" w:tplc="1F264F72" w:tentative="1">
      <w:start w:val="1"/>
      <w:numFmt w:val="decimal"/>
      <w:lvlText w:val="%9."/>
      <w:lvlJc w:val="left"/>
      <w:pPr>
        <w:tabs>
          <w:tab w:val="num" w:pos="6480"/>
        </w:tabs>
        <w:ind w:left="6480" w:hanging="360"/>
      </w:pPr>
    </w:lvl>
  </w:abstractNum>
  <w:abstractNum w:abstractNumId="16" w15:restartNumberingAfterBreak="0">
    <w:nsid w:val="2D861DD6"/>
    <w:multiLevelType w:val="hybridMultilevel"/>
    <w:tmpl w:val="C0DE9BEC"/>
    <w:lvl w:ilvl="0" w:tplc="0E124D70">
      <w:start w:val="1"/>
      <w:numFmt w:val="bullet"/>
      <w:lvlText w:val=""/>
      <w:lvlJc w:val="left"/>
      <w:pPr>
        <w:ind w:left="720" w:hanging="360"/>
      </w:pPr>
      <w:rPr>
        <w:rFonts w:ascii="Wingdings" w:hAnsi="Wingdings" w:hint="default"/>
        <w:color w:val="0070C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2D13742"/>
    <w:multiLevelType w:val="hybridMultilevel"/>
    <w:tmpl w:val="5914B782"/>
    <w:lvl w:ilvl="0" w:tplc="7A5804CC">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6744AC6"/>
    <w:multiLevelType w:val="hybridMultilevel"/>
    <w:tmpl w:val="B080B3E2"/>
    <w:lvl w:ilvl="0" w:tplc="97041526">
      <w:start w:val="1"/>
      <w:numFmt w:val="decimal"/>
      <w:lvlText w:val="%1"/>
      <w:lvlJc w:val="left"/>
      <w:pPr>
        <w:ind w:left="720" w:hanging="360"/>
      </w:pPr>
      <w:rPr>
        <w:rFonts w:ascii="Arial Rounded MT Bold" w:hAnsi="Arial Rounded MT Bold" w:hint="default"/>
        <w:b w:val="0"/>
        <w:i w:val="0"/>
        <w:color w:val="20427F"/>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70A2A80"/>
    <w:multiLevelType w:val="hybridMultilevel"/>
    <w:tmpl w:val="03A066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7D80B72"/>
    <w:multiLevelType w:val="multilevel"/>
    <w:tmpl w:val="DC9A9DE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21" w15:restartNumberingAfterBreak="0">
    <w:nsid w:val="38E1529B"/>
    <w:multiLevelType w:val="hybridMultilevel"/>
    <w:tmpl w:val="A74CB32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A963EA1"/>
    <w:multiLevelType w:val="hybridMultilevel"/>
    <w:tmpl w:val="0BA8B0B0"/>
    <w:lvl w:ilvl="0" w:tplc="3E8E4C78">
      <w:start w:val="9"/>
      <w:numFmt w:val="bullet"/>
      <w:lvlText w:val="-"/>
      <w:lvlJc w:val="left"/>
      <w:pPr>
        <w:ind w:left="1068" w:hanging="360"/>
      </w:pPr>
      <w:rPr>
        <w:rFonts w:ascii="Arial Narrow" w:eastAsia="Times New Roman" w:hAnsi="Arial Narrow" w:cs="Aria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3" w15:restartNumberingAfterBreak="0">
    <w:nsid w:val="3F6D063E"/>
    <w:multiLevelType w:val="hybridMultilevel"/>
    <w:tmpl w:val="6FA8E742"/>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4C16FE2"/>
    <w:multiLevelType w:val="hybridMultilevel"/>
    <w:tmpl w:val="FAFAFA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510482F"/>
    <w:multiLevelType w:val="multilevel"/>
    <w:tmpl w:val="F69A0A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E6F2F08"/>
    <w:multiLevelType w:val="hybridMultilevel"/>
    <w:tmpl w:val="AC6643DE"/>
    <w:lvl w:ilvl="0" w:tplc="CDA83B56">
      <w:numFmt w:val="bullet"/>
      <w:lvlText w:val="-"/>
      <w:lvlJc w:val="left"/>
      <w:pPr>
        <w:ind w:left="720" w:hanging="360"/>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279457C"/>
    <w:multiLevelType w:val="hybridMultilevel"/>
    <w:tmpl w:val="D30C076E"/>
    <w:lvl w:ilvl="0" w:tplc="7A50BBE2">
      <w:start w:val="1"/>
      <w:numFmt w:val="bullet"/>
      <w:lvlText w:val=""/>
      <w:lvlJc w:val="left"/>
      <w:pPr>
        <w:tabs>
          <w:tab w:val="num" w:pos="720"/>
        </w:tabs>
        <w:ind w:left="720" w:hanging="360"/>
      </w:pPr>
      <w:rPr>
        <w:rFonts w:ascii="Wingdings" w:hAnsi="Wingdings" w:hint="default"/>
      </w:rPr>
    </w:lvl>
    <w:lvl w:ilvl="1" w:tplc="4C5CC93C" w:tentative="1">
      <w:start w:val="1"/>
      <w:numFmt w:val="bullet"/>
      <w:lvlText w:val=""/>
      <w:lvlJc w:val="left"/>
      <w:pPr>
        <w:tabs>
          <w:tab w:val="num" w:pos="1440"/>
        </w:tabs>
        <w:ind w:left="1440" w:hanging="360"/>
      </w:pPr>
      <w:rPr>
        <w:rFonts w:ascii="Wingdings" w:hAnsi="Wingdings" w:hint="default"/>
      </w:rPr>
    </w:lvl>
    <w:lvl w:ilvl="2" w:tplc="AB267986" w:tentative="1">
      <w:start w:val="1"/>
      <w:numFmt w:val="bullet"/>
      <w:lvlText w:val=""/>
      <w:lvlJc w:val="left"/>
      <w:pPr>
        <w:tabs>
          <w:tab w:val="num" w:pos="2160"/>
        </w:tabs>
        <w:ind w:left="2160" w:hanging="360"/>
      </w:pPr>
      <w:rPr>
        <w:rFonts w:ascii="Wingdings" w:hAnsi="Wingdings" w:hint="default"/>
      </w:rPr>
    </w:lvl>
    <w:lvl w:ilvl="3" w:tplc="88F6BFB0" w:tentative="1">
      <w:start w:val="1"/>
      <w:numFmt w:val="bullet"/>
      <w:lvlText w:val=""/>
      <w:lvlJc w:val="left"/>
      <w:pPr>
        <w:tabs>
          <w:tab w:val="num" w:pos="2880"/>
        </w:tabs>
        <w:ind w:left="2880" w:hanging="360"/>
      </w:pPr>
      <w:rPr>
        <w:rFonts w:ascii="Wingdings" w:hAnsi="Wingdings" w:hint="default"/>
      </w:rPr>
    </w:lvl>
    <w:lvl w:ilvl="4" w:tplc="5D2834D4" w:tentative="1">
      <w:start w:val="1"/>
      <w:numFmt w:val="bullet"/>
      <w:lvlText w:val=""/>
      <w:lvlJc w:val="left"/>
      <w:pPr>
        <w:tabs>
          <w:tab w:val="num" w:pos="3600"/>
        </w:tabs>
        <w:ind w:left="3600" w:hanging="360"/>
      </w:pPr>
      <w:rPr>
        <w:rFonts w:ascii="Wingdings" w:hAnsi="Wingdings" w:hint="default"/>
      </w:rPr>
    </w:lvl>
    <w:lvl w:ilvl="5" w:tplc="34BEE21E" w:tentative="1">
      <w:start w:val="1"/>
      <w:numFmt w:val="bullet"/>
      <w:lvlText w:val=""/>
      <w:lvlJc w:val="left"/>
      <w:pPr>
        <w:tabs>
          <w:tab w:val="num" w:pos="4320"/>
        </w:tabs>
        <w:ind w:left="4320" w:hanging="360"/>
      </w:pPr>
      <w:rPr>
        <w:rFonts w:ascii="Wingdings" w:hAnsi="Wingdings" w:hint="default"/>
      </w:rPr>
    </w:lvl>
    <w:lvl w:ilvl="6" w:tplc="1FB832F2" w:tentative="1">
      <w:start w:val="1"/>
      <w:numFmt w:val="bullet"/>
      <w:lvlText w:val=""/>
      <w:lvlJc w:val="left"/>
      <w:pPr>
        <w:tabs>
          <w:tab w:val="num" w:pos="5040"/>
        </w:tabs>
        <w:ind w:left="5040" w:hanging="360"/>
      </w:pPr>
      <w:rPr>
        <w:rFonts w:ascii="Wingdings" w:hAnsi="Wingdings" w:hint="default"/>
      </w:rPr>
    </w:lvl>
    <w:lvl w:ilvl="7" w:tplc="D41A8810" w:tentative="1">
      <w:start w:val="1"/>
      <w:numFmt w:val="bullet"/>
      <w:lvlText w:val=""/>
      <w:lvlJc w:val="left"/>
      <w:pPr>
        <w:tabs>
          <w:tab w:val="num" w:pos="5760"/>
        </w:tabs>
        <w:ind w:left="5760" w:hanging="360"/>
      </w:pPr>
      <w:rPr>
        <w:rFonts w:ascii="Wingdings" w:hAnsi="Wingdings" w:hint="default"/>
      </w:rPr>
    </w:lvl>
    <w:lvl w:ilvl="8" w:tplc="6E34258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BCA179D"/>
    <w:multiLevelType w:val="hybridMultilevel"/>
    <w:tmpl w:val="0AAA6742"/>
    <w:lvl w:ilvl="0" w:tplc="B3DC6FD6">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25949C5"/>
    <w:multiLevelType w:val="hybridMultilevel"/>
    <w:tmpl w:val="B798BF96"/>
    <w:lvl w:ilvl="0" w:tplc="97041526">
      <w:start w:val="1"/>
      <w:numFmt w:val="decimal"/>
      <w:lvlText w:val="%1"/>
      <w:lvlJc w:val="left"/>
      <w:pPr>
        <w:ind w:left="720" w:hanging="360"/>
      </w:pPr>
      <w:rPr>
        <w:rFonts w:ascii="Arial Rounded MT Bold" w:hAnsi="Arial Rounded MT Bold" w:hint="default"/>
        <w:b w:val="0"/>
        <w:i w:val="0"/>
        <w:color w:val="20427F"/>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B902FE3"/>
    <w:multiLevelType w:val="hybridMultilevel"/>
    <w:tmpl w:val="A576397C"/>
    <w:lvl w:ilvl="0" w:tplc="AD7856A4">
      <w:start w:val="1"/>
      <w:numFmt w:val="bullet"/>
      <w:lvlText w:val=""/>
      <w:lvlJc w:val="left"/>
      <w:pPr>
        <w:tabs>
          <w:tab w:val="num" w:pos="720"/>
        </w:tabs>
        <w:ind w:left="720" w:hanging="360"/>
      </w:pPr>
      <w:rPr>
        <w:rFonts w:ascii="Wingdings" w:hAnsi="Wingdings" w:hint="default"/>
      </w:rPr>
    </w:lvl>
    <w:lvl w:ilvl="1" w:tplc="39F85E8A" w:tentative="1">
      <w:start w:val="1"/>
      <w:numFmt w:val="bullet"/>
      <w:lvlText w:val=""/>
      <w:lvlJc w:val="left"/>
      <w:pPr>
        <w:tabs>
          <w:tab w:val="num" w:pos="1440"/>
        </w:tabs>
        <w:ind w:left="1440" w:hanging="360"/>
      </w:pPr>
      <w:rPr>
        <w:rFonts w:ascii="Wingdings" w:hAnsi="Wingdings" w:hint="default"/>
      </w:rPr>
    </w:lvl>
    <w:lvl w:ilvl="2" w:tplc="4252935E" w:tentative="1">
      <w:start w:val="1"/>
      <w:numFmt w:val="bullet"/>
      <w:lvlText w:val=""/>
      <w:lvlJc w:val="left"/>
      <w:pPr>
        <w:tabs>
          <w:tab w:val="num" w:pos="2160"/>
        </w:tabs>
        <w:ind w:left="2160" w:hanging="360"/>
      </w:pPr>
      <w:rPr>
        <w:rFonts w:ascii="Wingdings" w:hAnsi="Wingdings" w:hint="default"/>
      </w:rPr>
    </w:lvl>
    <w:lvl w:ilvl="3" w:tplc="F5F07C4C" w:tentative="1">
      <w:start w:val="1"/>
      <w:numFmt w:val="bullet"/>
      <w:lvlText w:val=""/>
      <w:lvlJc w:val="left"/>
      <w:pPr>
        <w:tabs>
          <w:tab w:val="num" w:pos="2880"/>
        </w:tabs>
        <w:ind w:left="2880" w:hanging="360"/>
      </w:pPr>
      <w:rPr>
        <w:rFonts w:ascii="Wingdings" w:hAnsi="Wingdings" w:hint="default"/>
      </w:rPr>
    </w:lvl>
    <w:lvl w:ilvl="4" w:tplc="06869EEE" w:tentative="1">
      <w:start w:val="1"/>
      <w:numFmt w:val="bullet"/>
      <w:lvlText w:val=""/>
      <w:lvlJc w:val="left"/>
      <w:pPr>
        <w:tabs>
          <w:tab w:val="num" w:pos="3600"/>
        </w:tabs>
        <w:ind w:left="3600" w:hanging="360"/>
      </w:pPr>
      <w:rPr>
        <w:rFonts w:ascii="Wingdings" w:hAnsi="Wingdings" w:hint="default"/>
      </w:rPr>
    </w:lvl>
    <w:lvl w:ilvl="5" w:tplc="A434E914" w:tentative="1">
      <w:start w:val="1"/>
      <w:numFmt w:val="bullet"/>
      <w:lvlText w:val=""/>
      <w:lvlJc w:val="left"/>
      <w:pPr>
        <w:tabs>
          <w:tab w:val="num" w:pos="4320"/>
        </w:tabs>
        <w:ind w:left="4320" w:hanging="360"/>
      </w:pPr>
      <w:rPr>
        <w:rFonts w:ascii="Wingdings" w:hAnsi="Wingdings" w:hint="default"/>
      </w:rPr>
    </w:lvl>
    <w:lvl w:ilvl="6" w:tplc="6304F882" w:tentative="1">
      <w:start w:val="1"/>
      <w:numFmt w:val="bullet"/>
      <w:lvlText w:val=""/>
      <w:lvlJc w:val="left"/>
      <w:pPr>
        <w:tabs>
          <w:tab w:val="num" w:pos="5040"/>
        </w:tabs>
        <w:ind w:left="5040" w:hanging="360"/>
      </w:pPr>
      <w:rPr>
        <w:rFonts w:ascii="Wingdings" w:hAnsi="Wingdings" w:hint="default"/>
      </w:rPr>
    </w:lvl>
    <w:lvl w:ilvl="7" w:tplc="4E162D6C" w:tentative="1">
      <w:start w:val="1"/>
      <w:numFmt w:val="bullet"/>
      <w:lvlText w:val=""/>
      <w:lvlJc w:val="left"/>
      <w:pPr>
        <w:tabs>
          <w:tab w:val="num" w:pos="5760"/>
        </w:tabs>
        <w:ind w:left="5760" w:hanging="360"/>
      </w:pPr>
      <w:rPr>
        <w:rFonts w:ascii="Wingdings" w:hAnsi="Wingdings" w:hint="default"/>
      </w:rPr>
    </w:lvl>
    <w:lvl w:ilvl="8" w:tplc="098EF0B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29145E"/>
    <w:multiLevelType w:val="hybridMultilevel"/>
    <w:tmpl w:val="FB687816"/>
    <w:lvl w:ilvl="0" w:tplc="7E2AA25E">
      <w:start w:val="1"/>
      <w:numFmt w:val="bullet"/>
      <w:lvlText w:val="•"/>
      <w:lvlJc w:val="left"/>
      <w:pPr>
        <w:tabs>
          <w:tab w:val="num" w:pos="720"/>
        </w:tabs>
        <w:ind w:left="720" w:hanging="360"/>
      </w:pPr>
      <w:rPr>
        <w:rFonts w:ascii="Arial" w:hAnsi="Arial" w:hint="default"/>
      </w:rPr>
    </w:lvl>
    <w:lvl w:ilvl="1" w:tplc="62F85A46" w:tentative="1">
      <w:start w:val="1"/>
      <w:numFmt w:val="bullet"/>
      <w:lvlText w:val="•"/>
      <w:lvlJc w:val="left"/>
      <w:pPr>
        <w:tabs>
          <w:tab w:val="num" w:pos="1440"/>
        </w:tabs>
        <w:ind w:left="1440" w:hanging="360"/>
      </w:pPr>
      <w:rPr>
        <w:rFonts w:ascii="Arial" w:hAnsi="Arial" w:hint="default"/>
      </w:rPr>
    </w:lvl>
    <w:lvl w:ilvl="2" w:tplc="C6A40562" w:tentative="1">
      <w:start w:val="1"/>
      <w:numFmt w:val="bullet"/>
      <w:lvlText w:val="•"/>
      <w:lvlJc w:val="left"/>
      <w:pPr>
        <w:tabs>
          <w:tab w:val="num" w:pos="2160"/>
        </w:tabs>
        <w:ind w:left="2160" w:hanging="360"/>
      </w:pPr>
      <w:rPr>
        <w:rFonts w:ascii="Arial" w:hAnsi="Arial" w:hint="default"/>
      </w:rPr>
    </w:lvl>
    <w:lvl w:ilvl="3" w:tplc="EFB45F06" w:tentative="1">
      <w:start w:val="1"/>
      <w:numFmt w:val="bullet"/>
      <w:lvlText w:val="•"/>
      <w:lvlJc w:val="left"/>
      <w:pPr>
        <w:tabs>
          <w:tab w:val="num" w:pos="2880"/>
        </w:tabs>
        <w:ind w:left="2880" w:hanging="360"/>
      </w:pPr>
      <w:rPr>
        <w:rFonts w:ascii="Arial" w:hAnsi="Arial" w:hint="default"/>
      </w:rPr>
    </w:lvl>
    <w:lvl w:ilvl="4" w:tplc="BF747B06" w:tentative="1">
      <w:start w:val="1"/>
      <w:numFmt w:val="bullet"/>
      <w:lvlText w:val="•"/>
      <w:lvlJc w:val="left"/>
      <w:pPr>
        <w:tabs>
          <w:tab w:val="num" w:pos="3600"/>
        </w:tabs>
        <w:ind w:left="3600" w:hanging="360"/>
      </w:pPr>
      <w:rPr>
        <w:rFonts w:ascii="Arial" w:hAnsi="Arial" w:hint="default"/>
      </w:rPr>
    </w:lvl>
    <w:lvl w:ilvl="5" w:tplc="1EDEABC8" w:tentative="1">
      <w:start w:val="1"/>
      <w:numFmt w:val="bullet"/>
      <w:lvlText w:val="•"/>
      <w:lvlJc w:val="left"/>
      <w:pPr>
        <w:tabs>
          <w:tab w:val="num" w:pos="4320"/>
        </w:tabs>
        <w:ind w:left="4320" w:hanging="360"/>
      </w:pPr>
      <w:rPr>
        <w:rFonts w:ascii="Arial" w:hAnsi="Arial" w:hint="default"/>
      </w:rPr>
    </w:lvl>
    <w:lvl w:ilvl="6" w:tplc="ADBA57C4" w:tentative="1">
      <w:start w:val="1"/>
      <w:numFmt w:val="bullet"/>
      <w:lvlText w:val="•"/>
      <w:lvlJc w:val="left"/>
      <w:pPr>
        <w:tabs>
          <w:tab w:val="num" w:pos="5040"/>
        </w:tabs>
        <w:ind w:left="5040" w:hanging="360"/>
      </w:pPr>
      <w:rPr>
        <w:rFonts w:ascii="Arial" w:hAnsi="Arial" w:hint="default"/>
      </w:rPr>
    </w:lvl>
    <w:lvl w:ilvl="7" w:tplc="600AC1D8" w:tentative="1">
      <w:start w:val="1"/>
      <w:numFmt w:val="bullet"/>
      <w:lvlText w:val="•"/>
      <w:lvlJc w:val="left"/>
      <w:pPr>
        <w:tabs>
          <w:tab w:val="num" w:pos="5760"/>
        </w:tabs>
        <w:ind w:left="5760" w:hanging="360"/>
      </w:pPr>
      <w:rPr>
        <w:rFonts w:ascii="Arial" w:hAnsi="Arial" w:hint="default"/>
      </w:rPr>
    </w:lvl>
    <w:lvl w:ilvl="8" w:tplc="014AE19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2737D5F"/>
    <w:multiLevelType w:val="multilevel"/>
    <w:tmpl w:val="DC9A9DE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33" w15:restartNumberingAfterBreak="0">
    <w:nsid w:val="74FF2309"/>
    <w:multiLevelType w:val="hybridMultilevel"/>
    <w:tmpl w:val="E70679C6"/>
    <w:lvl w:ilvl="0" w:tplc="FFBA1784">
      <w:start w:val="1"/>
      <w:numFmt w:val="decimal"/>
      <w:lvlText w:val="%1."/>
      <w:lvlJc w:val="left"/>
      <w:pPr>
        <w:tabs>
          <w:tab w:val="num" w:pos="720"/>
        </w:tabs>
        <w:ind w:left="720" w:hanging="360"/>
      </w:pPr>
      <w:rPr>
        <w:rFonts w:ascii="Work Sans Light" w:hAnsi="Work Sans Light" w:hint="default"/>
        <w:b/>
        <w:color w:val="3366CC"/>
      </w:rPr>
    </w:lvl>
    <w:lvl w:ilvl="1" w:tplc="F0D0E654" w:tentative="1">
      <w:start w:val="1"/>
      <w:numFmt w:val="decimal"/>
      <w:lvlText w:val="%2."/>
      <w:lvlJc w:val="left"/>
      <w:pPr>
        <w:tabs>
          <w:tab w:val="num" w:pos="1440"/>
        </w:tabs>
        <w:ind w:left="1440" w:hanging="360"/>
      </w:pPr>
    </w:lvl>
    <w:lvl w:ilvl="2" w:tplc="B25C285C" w:tentative="1">
      <w:start w:val="1"/>
      <w:numFmt w:val="decimal"/>
      <w:lvlText w:val="%3."/>
      <w:lvlJc w:val="left"/>
      <w:pPr>
        <w:tabs>
          <w:tab w:val="num" w:pos="2160"/>
        </w:tabs>
        <w:ind w:left="2160" w:hanging="360"/>
      </w:pPr>
    </w:lvl>
    <w:lvl w:ilvl="3" w:tplc="B60C6FA6" w:tentative="1">
      <w:start w:val="1"/>
      <w:numFmt w:val="decimal"/>
      <w:lvlText w:val="%4."/>
      <w:lvlJc w:val="left"/>
      <w:pPr>
        <w:tabs>
          <w:tab w:val="num" w:pos="2880"/>
        </w:tabs>
        <w:ind w:left="2880" w:hanging="360"/>
      </w:pPr>
    </w:lvl>
    <w:lvl w:ilvl="4" w:tplc="C1F464CE" w:tentative="1">
      <w:start w:val="1"/>
      <w:numFmt w:val="decimal"/>
      <w:lvlText w:val="%5."/>
      <w:lvlJc w:val="left"/>
      <w:pPr>
        <w:tabs>
          <w:tab w:val="num" w:pos="3600"/>
        </w:tabs>
        <w:ind w:left="3600" w:hanging="360"/>
      </w:pPr>
    </w:lvl>
    <w:lvl w:ilvl="5" w:tplc="9B12ADF6" w:tentative="1">
      <w:start w:val="1"/>
      <w:numFmt w:val="decimal"/>
      <w:lvlText w:val="%6."/>
      <w:lvlJc w:val="left"/>
      <w:pPr>
        <w:tabs>
          <w:tab w:val="num" w:pos="4320"/>
        </w:tabs>
        <w:ind w:left="4320" w:hanging="360"/>
      </w:pPr>
    </w:lvl>
    <w:lvl w:ilvl="6" w:tplc="551EFA76" w:tentative="1">
      <w:start w:val="1"/>
      <w:numFmt w:val="decimal"/>
      <w:lvlText w:val="%7."/>
      <w:lvlJc w:val="left"/>
      <w:pPr>
        <w:tabs>
          <w:tab w:val="num" w:pos="5040"/>
        </w:tabs>
        <w:ind w:left="5040" w:hanging="360"/>
      </w:pPr>
    </w:lvl>
    <w:lvl w:ilvl="7" w:tplc="2BA0EF0C" w:tentative="1">
      <w:start w:val="1"/>
      <w:numFmt w:val="decimal"/>
      <w:lvlText w:val="%8."/>
      <w:lvlJc w:val="left"/>
      <w:pPr>
        <w:tabs>
          <w:tab w:val="num" w:pos="5760"/>
        </w:tabs>
        <w:ind w:left="5760" w:hanging="360"/>
      </w:pPr>
    </w:lvl>
    <w:lvl w:ilvl="8" w:tplc="1F264F72" w:tentative="1">
      <w:start w:val="1"/>
      <w:numFmt w:val="decimal"/>
      <w:lvlText w:val="%9."/>
      <w:lvlJc w:val="left"/>
      <w:pPr>
        <w:tabs>
          <w:tab w:val="num" w:pos="6480"/>
        </w:tabs>
        <w:ind w:left="6480" w:hanging="360"/>
      </w:pPr>
    </w:lvl>
  </w:abstractNum>
  <w:abstractNum w:abstractNumId="34" w15:restartNumberingAfterBreak="0">
    <w:nsid w:val="76B309A3"/>
    <w:multiLevelType w:val="hybridMultilevel"/>
    <w:tmpl w:val="A8FA2DFA"/>
    <w:lvl w:ilvl="0" w:tplc="1AF8E2D6">
      <w:start w:val="1"/>
      <w:numFmt w:val="bullet"/>
      <w:lvlText w:val=""/>
      <w:lvlJc w:val="left"/>
      <w:pPr>
        <w:tabs>
          <w:tab w:val="num" w:pos="720"/>
        </w:tabs>
        <w:ind w:left="720" w:hanging="360"/>
      </w:pPr>
      <w:rPr>
        <w:rFonts w:ascii="Wingdings" w:hAnsi="Wingdings" w:hint="default"/>
      </w:rPr>
    </w:lvl>
    <w:lvl w:ilvl="1" w:tplc="A76E9A9E" w:tentative="1">
      <w:start w:val="1"/>
      <w:numFmt w:val="bullet"/>
      <w:lvlText w:val=""/>
      <w:lvlJc w:val="left"/>
      <w:pPr>
        <w:tabs>
          <w:tab w:val="num" w:pos="1440"/>
        </w:tabs>
        <w:ind w:left="1440" w:hanging="360"/>
      </w:pPr>
      <w:rPr>
        <w:rFonts w:ascii="Wingdings" w:hAnsi="Wingdings" w:hint="default"/>
      </w:rPr>
    </w:lvl>
    <w:lvl w:ilvl="2" w:tplc="25242F06" w:tentative="1">
      <w:start w:val="1"/>
      <w:numFmt w:val="bullet"/>
      <w:lvlText w:val=""/>
      <w:lvlJc w:val="left"/>
      <w:pPr>
        <w:tabs>
          <w:tab w:val="num" w:pos="2160"/>
        </w:tabs>
        <w:ind w:left="2160" w:hanging="360"/>
      </w:pPr>
      <w:rPr>
        <w:rFonts w:ascii="Wingdings" w:hAnsi="Wingdings" w:hint="default"/>
      </w:rPr>
    </w:lvl>
    <w:lvl w:ilvl="3" w:tplc="4E904478" w:tentative="1">
      <w:start w:val="1"/>
      <w:numFmt w:val="bullet"/>
      <w:lvlText w:val=""/>
      <w:lvlJc w:val="left"/>
      <w:pPr>
        <w:tabs>
          <w:tab w:val="num" w:pos="2880"/>
        </w:tabs>
        <w:ind w:left="2880" w:hanging="360"/>
      </w:pPr>
      <w:rPr>
        <w:rFonts w:ascii="Wingdings" w:hAnsi="Wingdings" w:hint="default"/>
      </w:rPr>
    </w:lvl>
    <w:lvl w:ilvl="4" w:tplc="35986C20" w:tentative="1">
      <w:start w:val="1"/>
      <w:numFmt w:val="bullet"/>
      <w:lvlText w:val=""/>
      <w:lvlJc w:val="left"/>
      <w:pPr>
        <w:tabs>
          <w:tab w:val="num" w:pos="3600"/>
        </w:tabs>
        <w:ind w:left="3600" w:hanging="360"/>
      </w:pPr>
      <w:rPr>
        <w:rFonts w:ascii="Wingdings" w:hAnsi="Wingdings" w:hint="default"/>
      </w:rPr>
    </w:lvl>
    <w:lvl w:ilvl="5" w:tplc="73AE547A" w:tentative="1">
      <w:start w:val="1"/>
      <w:numFmt w:val="bullet"/>
      <w:lvlText w:val=""/>
      <w:lvlJc w:val="left"/>
      <w:pPr>
        <w:tabs>
          <w:tab w:val="num" w:pos="4320"/>
        </w:tabs>
        <w:ind w:left="4320" w:hanging="360"/>
      </w:pPr>
      <w:rPr>
        <w:rFonts w:ascii="Wingdings" w:hAnsi="Wingdings" w:hint="default"/>
      </w:rPr>
    </w:lvl>
    <w:lvl w:ilvl="6" w:tplc="4DAAC48E" w:tentative="1">
      <w:start w:val="1"/>
      <w:numFmt w:val="bullet"/>
      <w:lvlText w:val=""/>
      <w:lvlJc w:val="left"/>
      <w:pPr>
        <w:tabs>
          <w:tab w:val="num" w:pos="5040"/>
        </w:tabs>
        <w:ind w:left="5040" w:hanging="360"/>
      </w:pPr>
      <w:rPr>
        <w:rFonts w:ascii="Wingdings" w:hAnsi="Wingdings" w:hint="default"/>
      </w:rPr>
    </w:lvl>
    <w:lvl w:ilvl="7" w:tplc="15B879FE" w:tentative="1">
      <w:start w:val="1"/>
      <w:numFmt w:val="bullet"/>
      <w:lvlText w:val=""/>
      <w:lvlJc w:val="left"/>
      <w:pPr>
        <w:tabs>
          <w:tab w:val="num" w:pos="5760"/>
        </w:tabs>
        <w:ind w:left="5760" w:hanging="360"/>
      </w:pPr>
      <w:rPr>
        <w:rFonts w:ascii="Wingdings" w:hAnsi="Wingdings" w:hint="default"/>
      </w:rPr>
    </w:lvl>
    <w:lvl w:ilvl="8" w:tplc="7396E34A"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94C74"/>
    <w:multiLevelType w:val="hybridMultilevel"/>
    <w:tmpl w:val="E0723158"/>
    <w:lvl w:ilvl="0" w:tplc="3C04D020">
      <w:numFmt w:val="bullet"/>
      <w:lvlText w:val="-"/>
      <w:lvlJc w:val="left"/>
      <w:pPr>
        <w:ind w:left="720" w:hanging="360"/>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EAE2251"/>
    <w:multiLevelType w:val="hybridMultilevel"/>
    <w:tmpl w:val="577A371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9"/>
  </w:num>
  <w:num w:numId="2">
    <w:abstractNumId w:val="18"/>
  </w:num>
  <w:num w:numId="3">
    <w:abstractNumId w:val="29"/>
  </w:num>
  <w:num w:numId="4">
    <w:abstractNumId w:val="24"/>
  </w:num>
  <w:num w:numId="5">
    <w:abstractNumId w:val="21"/>
  </w:num>
  <w:num w:numId="6">
    <w:abstractNumId w:val="3"/>
  </w:num>
  <w:num w:numId="7">
    <w:abstractNumId w:val="10"/>
  </w:num>
  <w:num w:numId="8">
    <w:abstractNumId w:val="32"/>
  </w:num>
  <w:num w:numId="9">
    <w:abstractNumId w:val="25"/>
  </w:num>
  <w:num w:numId="10">
    <w:abstractNumId w:val="12"/>
  </w:num>
  <w:num w:numId="11">
    <w:abstractNumId w:val="28"/>
  </w:num>
  <w:num w:numId="12">
    <w:abstractNumId w:val="36"/>
  </w:num>
  <w:num w:numId="13">
    <w:abstractNumId w:val="4"/>
  </w:num>
  <w:num w:numId="14">
    <w:abstractNumId w:val="35"/>
  </w:num>
  <w:num w:numId="15">
    <w:abstractNumId w:val="26"/>
  </w:num>
  <w:num w:numId="16">
    <w:abstractNumId w:val="16"/>
  </w:num>
  <w:num w:numId="17">
    <w:abstractNumId w:val="20"/>
  </w:num>
  <w:num w:numId="18">
    <w:abstractNumId w:val="2"/>
  </w:num>
  <w:num w:numId="19">
    <w:abstractNumId w:val="13"/>
  </w:num>
  <w:num w:numId="20">
    <w:abstractNumId w:val="23"/>
  </w:num>
  <w:num w:numId="21">
    <w:abstractNumId w:val="11"/>
  </w:num>
  <w:num w:numId="22">
    <w:abstractNumId w:val="17"/>
  </w:num>
  <w:num w:numId="23">
    <w:abstractNumId w:val="9"/>
  </w:num>
  <w:num w:numId="24">
    <w:abstractNumId w:val="22"/>
  </w:num>
  <w:num w:numId="25">
    <w:abstractNumId w:val="7"/>
  </w:num>
  <w:num w:numId="26">
    <w:abstractNumId w:val="14"/>
  </w:num>
  <w:num w:numId="27">
    <w:abstractNumId w:val="33"/>
  </w:num>
  <w:num w:numId="28">
    <w:abstractNumId w:val="8"/>
  </w:num>
  <w:num w:numId="29">
    <w:abstractNumId w:val="15"/>
  </w:num>
  <w:num w:numId="30">
    <w:abstractNumId w:val="1"/>
  </w:num>
  <w:num w:numId="31">
    <w:abstractNumId w:val="6"/>
  </w:num>
  <w:num w:numId="32">
    <w:abstractNumId w:val="0"/>
  </w:num>
  <w:num w:numId="33">
    <w:abstractNumId w:val="30"/>
  </w:num>
  <w:num w:numId="34">
    <w:abstractNumId w:val="34"/>
  </w:num>
  <w:num w:numId="35">
    <w:abstractNumId w:val="5"/>
  </w:num>
  <w:num w:numId="36">
    <w:abstractNumId w:val="31"/>
  </w:num>
  <w:num w:numId="3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3105"/>
    <w:rsid w:val="0000301C"/>
    <w:rsid w:val="000070BB"/>
    <w:rsid w:val="00007972"/>
    <w:rsid w:val="0003110C"/>
    <w:rsid w:val="0003177D"/>
    <w:rsid w:val="00034B59"/>
    <w:rsid w:val="0003707F"/>
    <w:rsid w:val="00041B21"/>
    <w:rsid w:val="000443FF"/>
    <w:rsid w:val="000536E6"/>
    <w:rsid w:val="000541E6"/>
    <w:rsid w:val="00054AE2"/>
    <w:rsid w:val="00057371"/>
    <w:rsid w:val="00060320"/>
    <w:rsid w:val="00065E6D"/>
    <w:rsid w:val="00065F72"/>
    <w:rsid w:val="00067370"/>
    <w:rsid w:val="000706AA"/>
    <w:rsid w:val="00077736"/>
    <w:rsid w:val="00077923"/>
    <w:rsid w:val="000865E9"/>
    <w:rsid w:val="00087F17"/>
    <w:rsid w:val="00091EB0"/>
    <w:rsid w:val="000A0BCD"/>
    <w:rsid w:val="000A77C6"/>
    <w:rsid w:val="000B293F"/>
    <w:rsid w:val="000B3FFA"/>
    <w:rsid w:val="000C1DFD"/>
    <w:rsid w:val="000C7E03"/>
    <w:rsid w:val="000D0D5C"/>
    <w:rsid w:val="000D7429"/>
    <w:rsid w:val="000D756A"/>
    <w:rsid w:val="000E0247"/>
    <w:rsid w:val="000E11D9"/>
    <w:rsid w:val="000E289E"/>
    <w:rsid w:val="000F1669"/>
    <w:rsid w:val="000F2338"/>
    <w:rsid w:val="000F2D62"/>
    <w:rsid w:val="000F6BB6"/>
    <w:rsid w:val="000F722A"/>
    <w:rsid w:val="00103E2A"/>
    <w:rsid w:val="00110D22"/>
    <w:rsid w:val="001207B3"/>
    <w:rsid w:val="00122C62"/>
    <w:rsid w:val="00130683"/>
    <w:rsid w:val="00131EDA"/>
    <w:rsid w:val="00140AA8"/>
    <w:rsid w:val="00142DDB"/>
    <w:rsid w:val="0014345B"/>
    <w:rsid w:val="001503E4"/>
    <w:rsid w:val="00150D1C"/>
    <w:rsid w:val="00150DA9"/>
    <w:rsid w:val="00152CA8"/>
    <w:rsid w:val="001532B4"/>
    <w:rsid w:val="00153D25"/>
    <w:rsid w:val="00156227"/>
    <w:rsid w:val="001565DA"/>
    <w:rsid w:val="00162C46"/>
    <w:rsid w:val="0016448D"/>
    <w:rsid w:val="00166448"/>
    <w:rsid w:val="0017467F"/>
    <w:rsid w:val="001815BC"/>
    <w:rsid w:val="0018647C"/>
    <w:rsid w:val="00190510"/>
    <w:rsid w:val="00191E3E"/>
    <w:rsid w:val="00192EA1"/>
    <w:rsid w:val="00194AC5"/>
    <w:rsid w:val="001961D0"/>
    <w:rsid w:val="001A2852"/>
    <w:rsid w:val="001B0F1C"/>
    <w:rsid w:val="001B6CEB"/>
    <w:rsid w:val="001C45A9"/>
    <w:rsid w:val="001D2147"/>
    <w:rsid w:val="001D66CA"/>
    <w:rsid w:val="001D713C"/>
    <w:rsid w:val="001E12F6"/>
    <w:rsid w:val="001E4978"/>
    <w:rsid w:val="001F09BF"/>
    <w:rsid w:val="001F21D5"/>
    <w:rsid w:val="001F2ABC"/>
    <w:rsid w:val="001F6158"/>
    <w:rsid w:val="00201F12"/>
    <w:rsid w:val="0020334A"/>
    <w:rsid w:val="002062A4"/>
    <w:rsid w:val="00207B63"/>
    <w:rsid w:val="0021179F"/>
    <w:rsid w:val="00212A65"/>
    <w:rsid w:val="00217A1A"/>
    <w:rsid w:val="00217EC4"/>
    <w:rsid w:val="0022076E"/>
    <w:rsid w:val="00223D66"/>
    <w:rsid w:val="0023379C"/>
    <w:rsid w:val="00234DEF"/>
    <w:rsid w:val="00245BEF"/>
    <w:rsid w:val="00245F3B"/>
    <w:rsid w:val="002471EB"/>
    <w:rsid w:val="002507F4"/>
    <w:rsid w:val="00251BE4"/>
    <w:rsid w:val="0025477C"/>
    <w:rsid w:val="00261AD7"/>
    <w:rsid w:val="00270335"/>
    <w:rsid w:val="00270A83"/>
    <w:rsid w:val="002757B5"/>
    <w:rsid w:val="00290A42"/>
    <w:rsid w:val="00292264"/>
    <w:rsid w:val="00294479"/>
    <w:rsid w:val="00295C6D"/>
    <w:rsid w:val="0029639F"/>
    <w:rsid w:val="002A3DD1"/>
    <w:rsid w:val="002B267D"/>
    <w:rsid w:val="002B5BBE"/>
    <w:rsid w:val="002B5C0E"/>
    <w:rsid w:val="002B647B"/>
    <w:rsid w:val="002C2331"/>
    <w:rsid w:val="002C4069"/>
    <w:rsid w:val="002D20D0"/>
    <w:rsid w:val="002D4837"/>
    <w:rsid w:val="002D4C5F"/>
    <w:rsid w:val="002D7119"/>
    <w:rsid w:val="002E53E9"/>
    <w:rsid w:val="002E611B"/>
    <w:rsid w:val="002F2A03"/>
    <w:rsid w:val="002F4E56"/>
    <w:rsid w:val="00301C45"/>
    <w:rsid w:val="00302ECC"/>
    <w:rsid w:val="00304E8F"/>
    <w:rsid w:val="00305890"/>
    <w:rsid w:val="00320034"/>
    <w:rsid w:val="003209E4"/>
    <w:rsid w:val="0033374E"/>
    <w:rsid w:val="00334C16"/>
    <w:rsid w:val="00334F3E"/>
    <w:rsid w:val="00335FEB"/>
    <w:rsid w:val="00340032"/>
    <w:rsid w:val="003429DF"/>
    <w:rsid w:val="00344010"/>
    <w:rsid w:val="00346084"/>
    <w:rsid w:val="00346C4F"/>
    <w:rsid w:val="003473DD"/>
    <w:rsid w:val="00350CF2"/>
    <w:rsid w:val="003519B4"/>
    <w:rsid w:val="00352CF1"/>
    <w:rsid w:val="00363A25"/>
    <w:rsid w:val="00371525"/>
    <w:rsid w:val="00381CD0"/>
    <w:rsid w:val="00384AFA"/>
    <w:rsid w:val="00390EDB"/>
    <w:rsid w:val="003924ED"/>
    <w:rsid w:val="003A3105"/>
    <w:rsid w:val="003A32E7"/>
    <w:rsid w:val="003A4960"/>
    <w:rsid w:val="003B38DB"/>
    <w:rsid w:val="003B47BD"/>
    <w:rsid w:val="003C36BA"/>
    <w:rsid w:val="003C435B"/>
    <w:rsid w:val="003D0457"/>
    <w:rsid w:val="003D2C43"/>
    <w:rsid w:val="003E1F54"/>
    <w:rsid w:val="003E3DC1"/>
    <w:rsid w:val="003E409E"/>
    <w:rsid w:val="003F0A9C"/>
    <w:rsid w:val="003F1F22"/>
    <w:rsid w:val="003F2793"/>
    <w:rsid w:val="003F77B3"/>
    <w:rsid w:val="00401CD1"/>
    <w:rsid w:val="00412AE6"/>
    <w:rsid w:val="00414499"/>
    <w:rsid w:val="00416203"/>
    <w:rsid w:val="0043259B"/>
    <w:rsid w:val="004340CD"/>
    <w:rsid w:val="00441DFD"/>
    <w:rsid w:val="0044735E"/>
    <w:rsid w:val="00447372"/>
    <w:rsid w:val="00450D9B"/>
    <w:rsid w:val="0045558E"/>
    <w:rsid w:val="00461983"/>
    <w:rsid w:val="00461A7B"/>
    <w:rsid w:val="00463D89"/>
    <w:rsid w:val="004649C5"/>
    <w:rsid w:val="00471B58"/>
    <w:rsid w:val="004763EB"/>
    <w:rsid w:val="00477B9B"/>
    <w:rsid w:val="00482AC4"/>
    <w:rsid w:val="00483E2A"/>
    <w:rsid w:val="00484325"/>
    <w:rsid w:val="00486095"/>
    <w:rsid w:val="004903BA"/>
    <w:rsid w:val="0049282D"/>
    <w:rsid w:val="004943BA"/>
    <w:rsid w:val="0049462C"/>
    <w:rsid w:val="0049629C"/>
    <w:rsid w:val="004A0AE5"/>
    <w:rsid w:val="004A64DF"/>
    <w:rsid w:val="004B1084"/>
    <w:rsid w:val="004B1854"/>
    <w:rsid w:val="004C30EA"/>
    <w:rsid w:val="004C7F7A"/>
    <w:rsid w:val="004E0FD3"/>
    <w:rsid w:val="004F0720"/>
    <w:rsid w:val="004F0825"/>
    <w:rsid w:val="004F34FD"/>
    <w:rsid w:val="004F3827"/>
    <w:rsid w:val="005014AC"/>
    <w:rsid w:val="00501CF0"/>
    <w:rsid w:val="00505339"/>
    <w:rsid w:val="00507803"/>
    <w:rsid w:val="00507ECD"/>
    <w:rsid w:val="0051003E"/>
    <w:rsid w:val="005138D9"/>
    <w:rsid w:val="00516739"/>
    <w:rsid w:val="00517F37"/>
    <w:rsid w:val="00522407"/>
    <w:rsid w:val="00523924"/>
    <w:rsid w:val="0052462E"/>
    <w:rsid w:val="00524EE9"/>
    <w:rsid w:val="00530815"/>
    <w:rsid w:val="00531F13"/>
    <w:rsid w:val="00534116"/>
    <w:rsid w:val="00542FF4"/>
    <w:rsid w:val="00544D5C"/>
    <w:rsid w:val="005516F5"/>
    <w:rsid w:val="0057049B"/>
    <w:rsid w:val="00572EDC"/>
    <w:rsid w:val="00572F2E"/>
    <w:rsid w:val="005828D7"/>
    <w:rsid w:val="005842F8"/>
    <w:rsid w:val="00590918"/>
    <w:rsid w:val="005957C3"/>
    <w:rsid w:val="005960BD"/>
    <w:rsid w:val="005A21DE"/>
    <w:rsid w:val="005B0527"/>
    <w:rsid w:val="005B110F"/>
    <w:rsid w:val="005B39CA"/>
    <w:rsid w:val="005B75E8"/>
    <w:rsid w:val="005C0F49"/>
    <w:rsid w:val="005C590A"/>
    <w:rsid w:val="005C5B7B"/>
    <w:rsid w:val="005D0EC9"/>
    <w:rsid w:val="005D5CE1"/>
    <w:rsid w:val="005E0213"/>
    <w:rsid w:val="005E0615"/>
    <w:rsid w:val="005F0CA3"/>
    <w:rsid w:val="005F7F5B"/>
    <w:rsid w:val="0060687E"/>
    <w:rsid w:val="00620E00"/>
    <w:rsid w:val="00627285"/>
    <w:rsid w:val="006314C4"/>
    <w:rsid w:val="00632DC7"/>
    <w:rsid w:val="00641B1E"/>
    <w:rsid w:val="00642C94"/>
    <w:rsid w:val="00644021"/>
    <w:rsid w:val="006565D8"/>
    <w:rsid w:val="0066050E"/>
    <w:rsid w:val="00665FA8"/>
    <w:rsid w:val="006723E6"/>
    <w:rsid w:val="00672565"/>
    <w:rsid w:val="00673C34"/>
    <w:rsid w:val="00673E4D"/>
    <w:rsid w:val="00674620"/>
    <w:rsid w:val="006907EB"/>
    <w:rsid w:val="00692F73"/>
    <w:rsid w:val="00693A20"/>
    <w:rsid w:val="006941B0"/>
    <w:rsid w:val="00694B88"/>
    <w:rsid w:val="006B0491"/>
    <w:rsid w:val="006B315D"/>
    <w:rsid w:val="006B4EA0"/>
    <w:rsid w:val="006C0634"/>
    <w:rsid w:val="006D184C"/>
    <w:rsid w:val="006D1BB2"/>
    <w:rsid w:val="006D27EA"/>
    <w:rsid w:val="006D4CE9"/>
    <w:rsid w:val="006D7A2F"/>
    <w:rsid w:val="006F0130"/>
    <w:rsid w:val="006F1D43"/>
    <w:rsid w:val="006F4318"/>
    <w:rsid w:val="00704A80"/>
    <w:rsid w:val="00712A67"/>
    <w:rsid w:val="007147E8"/>
    <w:rsid w:val="00717552"/>
    <w:rsid w:val="00724A74"/>
    <w:rsid w:val="00733CF8"/>
    <w:rsid w:val="0073588C"/>
    <w:rsid w:val="00737E46"/>
    <w:rsid w:val="00745EA4"/>
    <w:rsid w:val="00746E9A"/>
    <w:rsid w:val="00751A92"/>
    <w:rsid w:val="00752506"/>
    <w:rsid w:val="007532DE"/>
    <w:rsid w:val="0075764E"/>
    <w:rsid w:val="0077054E"/>
    <w:rsid w:val="007739C6"/>
    <w:rsid w:val="007810F5"/>
    <w:rsid w:val="00784A93"/>
    <w:rsid w:val="00786C95"/>
    <w:rsid w:val="00790158"/>
    <w:rsid w:val="007B0258"/>
    <w:rsid w:val="007B24AA"/>
    <w:rsid w:val="007B472E"/>
    <w:rsid w:val="007B5EDD"/>
    <w:rsid w:val="007C2795"/>
    <w:rsid w:val="007D2160"/>
    <w:rsid w:val="007E04EF"/>
    <w:rsid w:val="007E4536"/>
    <w:rsid w:val="007E5406"/>
    <w:rsid w:val="007E5B43"/>
    <w:rsid w:val="007E6904"/>
    <w:rsid w:val="007F7340"/>
    <w:rsid w:val="007F75D7"/>
    <w:rsid w:val="008015AC"/>
    <w:rsid w:val="00820DF3"/>
    <w:rsid w:val="0082715C"/>
    <w:rsid w:val="00830222"/>
    <w:rsid w:val="00831E7C"/>
    <w:rsid w:val="008409B2"/>
    <w:rsid w:val="00841350"/>
    <w:rsid w:val="00842223"/>
    <w:rsid w:val="00850FC3"/>
    <w:rsid w:val="00851EE6"/>
    <w:rsid w:val="00852AFB"/>
    <w:rsid w:val="00854649"/>
    <w:rsid w:val="008621CA"/>
    <w:rsid w:val="00865747"/>
    <w:rsid w:val="00865E22"/>
    <w:rsid w:val="0087567F"/>
    <w:rsid w:val="008764A6"/>
    <w:rsid w:val="00880A62"/>
    <w:rsid w:val="00890E4B"/>
    <w:rsid w:val="008A040A"/>
    <w:rsid w:val="008A04A4"/>
    <w:rsid w:val="008A26D0"/>
    <w:rsid w:val="008B50B2"/>
    <w:rsid w:val="008C1388"/>
    <w:rsid w:val="008C5A0C"/>
    <w:rsid w:val="008C7377"/>
    <w:rsid w:val="008E6888"/>
    <w:rsid w:val="008F1144"/>
    <w:rsid w:val="008F31A9"/>
    <w:rsid w:val="00911CD5"/>
    <w:rsid w:val="00914B33"/>
    <w:rsid w:val="009156CD"/>
    <w:rsid w:val="009164DF"/>
    <w:rsid w:val="009170D4"/>
    <w:rsid w:val="009219AB"/>
    <w:rsid w:val="009221F3"/>
    <w:rsid w:val="00923419"/>
    <w:rsid w:val="00930290"/>
    <w:rsid w:val="009465BA"/>
    <w:rsid w:val="00946BCF"/>
    <w:rsid w:val="009553BF"/>
    <w:rsid w:val="00962184"/>
    <w:rsid w:val="009661CD"/>
    <w:rsid w:val="009673ED"/>
    <w:rsid w:val="00970368"/>
    <w:rsid w:val="0097346D"/>
    <w:rsid w:val="009769BF"/>
    <w:rsid w:val="00980CB6"/>
    <w:rsid w:val="009819F5"/>
    <w:rsid w:val="009837AE"/>
    <w:rsid w:val="0099786A"/>
    <w:rsid w:val="009A0D41"/>
    <w:rsid w:val="009A1B2A"/>
    <w:rsid w:val="009B2AE2"/>
    <w:rsid w:val="009B49A4"/>
    <w:rsid w:val="009B79BF"/>
    <w:rsid w:val="009C18D0"/>
    <w:rsid w:val="009C2C10"/>
    <w:rsid w:val="009C3A5E"/>
    <w:rsid w:val="009C552C"/>
    <w:rsid w:val="009E7EE3"/>
    <w:rsid w:val="009F07AC"/>
    <w:rsid w:val="009F08A6"/>
    <w:rsid w:val="009F112C"/>
    <w:rsid w:val="009F3CE5"/>
    <w:rsid w:val="009F42C7"/>
    <w:rsid w:val="009F62CA"/>
    <w:rsid w:val="009F79CE"/>
    <w:rsid w:val="00A00125"/>
    <w:rsid w:val="00A07272"/>
    <w:rsid w:val="00A16E59"/>
    <w:rsid w:val="00A201DE"/>
    <w:rsid w:val="00A24AB1"/>
    <w:rsid w:val="00A34970"/>
    <w:rsid w:val="00A3731F"/>
    <w:rsid w:val="00A4748D"/>
    <w:rsid w:val="00A53875"/>
    <w:rsid w:val="00A53B24"/>
    <w:rsid w:val="00A53F16"/>
    <w:rsid w:val="00A55747"/>
    <w:rsid w:val="00A57D87"/>
    <w:rsid w:val="00A60A54"/>
    <w:rsid w:val="00A71170"/>
    <w:rsid w:val="00A71708"/>
    <w:rsid w:val="00A81DA9"/>
    <w:rsid w:val="00A851C5"/>
    <w:rsid w:val="00A91158"/>
    <w:rsid w:val="00A93155"/>
    <w:rsid w:val="00A97CEB"/>
    <w:rsid w:val="00AA1E78"/>
    <w:rsid w:val="00AA39E7"/>
    <w:rsid w:val="00AB42D4"/>
    <w:rsid w:val="00AC4B05"/>
    <w:rsid w:val="00AC583C"/>
    <w:rsid w:val="00AE161E"/>
    <w:rsid w:val="00AE2C18"/>
    <w:rsid w:val="00AF31FB"/>
    <w:rsid w:val="00AF43B1"/>
    <w:rsid w:val="00B03628"/>
    <w:rsid w:val="00B06534"/>
    <w:rsid w:val="00B07502"/>
    <w:rsid w:val="00B11463"/>
    <w:rsid w:val="00B11F59"/>
    <w:rsid w:val="00B11FB7"/>
    <w:rsid w:val="00B138D8"/>
    <w:rsid w:val="00B206B8"/>
    <w:rsid w:val="00B23512"/>
    <w:rsid w:val="00B235A2"/>
    <w:rsid w:val="00B242BF"/>
    <w:rsid w:val="00B35144"/>
    <w:rsid w:val="00B56E0F"/>
    <w:rsid w:val="00B622A0"/>
    <w:rsid w:val="00B64AD9"/>
    <w:rsid w:val="00B65375"/>
    <w:rsid w:val="00B654B7"/>
    <w:rsid w:val="00B72C31"/>
    <w:rsid w:val="00B77DEC"/>
    <w:rsid w:val="00B8188F"/>
    <w:rsid w:val="00B81C1B"/>
    <w:rsid w:val="00B93D42"/>
    <w:rsid w:val="00BA1F53"/>
    <w:rsid w:val="00BA4D60"/>
    <w:rsid w:val="00BB0D76"/>
    <w:rsid w:val="00BB2FEA"/>
    <w:rsid w:val="00BB39FF"/>
    <w:rsid w:val="00BB6C95"/>
    <w:rsid w:val="00BC56E2"/>
    <w:rsid w:val="00BD0728"/>
    <w:rsid w:val="00BD1C95"/>
    <w:rsid w:val="00BD2FC8"/>
    <w:rsid w:val="00BD455F"/>
    <w:rsid w:val="00BD698B"/>
    <w:rsid w:val="00BD757F"/>
    <w:rsid w:val="00BF4BBE"/>
    <w:rsid w:val="00C01829"/>
    <w:rsid w:val="00C05B84"/>
    <w:rsid w:val="00C119A8"/>
    <w:rsid w:val="00C2247C"/>
    <w:rsid w:val="00C231D2"/>
    <w:rsid w:val="00C2536A"/>
    <w:rsid w:val="00C2584C"/>
    <w:rsid w:val="00C272F1"/>
    <w:rsid w:val="00C41984"/>
    <w:rsid w:val="00C468C2"/>
    <w:rsid w:val="00C60F6B"/>
    <w:rsid w:val="00C62014"/>
    <w:rsid w:val="00C641A1"/>
    <w:rsid w:val="00C7018C"/>
    <w:rsid w:val="00C73AC0"/>
    <w:rsid w:val="00C7593B"/>
    <w:rsid w:val="00C76F10"/>
    <w:rsid w:val="00C8594C"/>
    <w:rsid w:val="00C86B3D"/>
    <w:rsid w:val="00C87150"/>
    <w:rsid w:val="00C91AED"/>
    <w:rsid w:val="00C9648D"/>
    <w:rsid w:val="00C971A4"/>
    <w:rsid w:val="00CA11D2"/>
    <w:rsid w:val="00CA3B16"/>
    <w:rsid w:val="00CB08EA"/>
    <w:rsid w:val="00CB103C"/>
    <w:rsid w:val="00CC0CEB"/>
    <w:rsid w:val="00CC75BB"/>
    <w:rsid w:val="00CD01DA"/>
    <w:rsid w:val="00CE2CA9"/>
    <w:rsid w:val="00CE357A"/>
    <w:rsid w:val="00CE446C"/>
    <w:rsid w:val="00CE7235"/>
    <w:rsid w:val="00CF01DE"/>
    <w:rsid w:val="00CF27DB"/>
    <w:rsid w:val="00CF47F1"/>
    <w:rsid w:val="00CF57BC"/>
    <w:rsid w:val="00D01138"/>
    <w:rsid w:val="00D166FD"/>
    <w:rsid w:val="00D20100"/>
    <w:rsid w:val="00D253FD"/>
    <w:rsid w:val="00D2605C"/>
    <w:rsid w:val="00D2631B"/>
    <w:rsid w:val="00D26946"/>
    <w:rsid w:val="00D27D89"/>
    <w:rsid w:val="00D33AB2"/>
    <w:rsid w:val="00D33BBD"/>
    <w:rsid w:val="00D374A1"/>
    <w:rsid w:val="00D37EBE"/>
    <w:rsid w:val="00D541EA"/>
    <w:rsid w:val="00D61580"/>
    <w:rsid w:val="00D63B35"/>
    <w:rsid w:val="00D67AB3"/>
    <w:rsid w:val="00D73C37"/>
    <w:rsid w:val="00D75080"/>
    <w:rsid w:val="00D929DB"/>
    <w:rsid w:val="00D93EF7"/>
    <w:rsid w:val="00D94240"/>
    <w:rsid w:val="00D96363"/>
    <w:rsid w:val="00DB07B1"/>
    <w:rsid w:val="00DB48EE"/>
    <w:rsid w:val="00DB5323"/>
    <w:rsid w:val="00DC2B7B"/>
    <w:rsid w:val="00DD4A98"/>
    <w:rsid w:val="00DD6034"/>
    <w:rsid w:val="00DE4A0E"/>
    <w:rsid w:val="00DF14F5"/>
    <w:rsid w:val="00DF4D21"/>
    <w:rsid w:val="00E0031E"/>
    <w:rsid w:val="00E05740"/>
    <w:rsid w:val="00E063C8"/>
    <w:rsid w:val="00E115F6"/>
    <w:rsid w:val="00E1345C"/>
    <w:rsid w:val="00E24AC5"/>
    <w:rsid w:val="00E27335"/>
    <w:rsid w:val="00E273C4"/>
    <w:rsid w:val="00E37F42"/>
    <w:rsid w:val="00E4464F"/>
    <w:rsid w:val="00E53A72"/>
    <w:rsid w:val="00E60F41"/>
    <w:rsid w:val="00E6101D"/>
    <w:rsid w:val="00E66CF4"/>
    <w:rsid w:val="00E66FDB"/>
    <w:rsid w:val="00E7350B"/>
    <w:rsid w:val="00E80781"/>
    <w:rsid w:val="00E95CBE"/>
    <w:rsid w:val="00E9674D"/>
    <w:rsid w:val="00E970F1"/>
    <w:rsid w:val="00EA3BCB"/>
    <w:rsid w:val="00EA7502"/>
    <w:rsid w:val="00EB2BF4"/>
    <w:rsid w:val="00EB2C3B"/>
    <w:rsid w:val="00EC5587"/>
    <w:rsid w:val="00ED42F9"/>
    <w:rsid w:val="00ED5F16"/>
    <w:rsid w:val="00EF1EDA"/>
    <w:rsid w:val="00EF2C1C"/>
    <w:rsid w:val="00EF432C"/>
    <w:rsid w:val="00F03A19"/>
    <w:rsid w:val="00F03DA4"/>
    <w:rsid w:val="00F151F4"/>
    <w:rsid w:val="00F2037F"/>
    <w:rsid w:val="00F21F9F"/>
    <w:rsid w:val="00F27C1B"/>
    <w:rsid w:val="00F40515"/>
    <w:rsid w:val="00F414E6"/>
    <w:rsid w:val="00F41CDB"/>
    <w:rsid w:val="00F44CD2"/>
    <w:rsid w:val="00F5025D"/>
    <w:rsid w:val="00F52DD2"/>
    <w:rsid w:val="00F616BF"/>
    <w:rsid w:val="00F63B39"/>
    <w:rsid w:val="00F72D24"/>
    <w:rsid w:val="00F753C0"/>
    <w:rsid w:val="00F76A00"/>
    <w:rsid w:val="00F85415"/>
    <w:rsid w:val="00F95FC2"/>
    <w:rsid w:val="00F96B18"/>
    <w:rsid w:val="00FA33D6"/>
    <w:rsid w:val="00FA5F0A"/>
    <w:rsid w:val="00FB6BE9"/>
    <w:rsid w:val="00FC3F01"/>
    <w:rsid w:val="00FC505E"/>
    <w:rsid w:val="00FD21F5"/>
    <w:rsid w:val="00FD47E4"/>
    <w:rsid w:val="00FE43ED"/>
    <w:rsid w:val="00FE55C1"/>
    <w:rsid w:val="00FE5F97"/>
    <w:rsid w:val="00FF301D"/>
    <w:rsid w:val="00FF400A"/>
    <w:rsid w:val="00FF667E"/>
    <w:rsid w:val="00FF6A0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5C385734"/>
  <w15:chartTrackingRefBased/>
  <w15:docId w15:val="{904A6B2C-F7E8-4BAA-8D0E-7083D26C1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461A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9F42C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C7593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A310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A3105"/>
  </w:style>
  <w:style w:type="paragraph" w:styleId="Piedepgina">
    <w:name w:val="footer"/>
    <w:basedOn w:val="Normal"/>
    <w:link w:val="PiedepginaCar"/>
    <w:uiPriority w:val="99"/>
    <w:unhideWhenUsed/>
    <w:rsid w:val="003A310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A3105"/>
  </w:style>
  <w:style w:type="table" w:styleId="Tablaconcuadrcula">
    <w:name w:val="Table Grid"/>
    <w:basedOn w:val="Tablanormal"/>
    <w:uiPriority w:val="59"/>
    <w:rsid w:val="001644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61A7B"/>
    <w:pPr>
      <w:ind w:left="720"/>
      <w:contextualSpacing/>
    </w:pPr>
  </w:style>
  <w:style w:type="character" w:customStyle="1" w:styleId="Ttulo1Car">
    <w:name w:val="Título 1 Car"/>
    <w:basedOn w:val="Fuentedeprrafopredeter"/>
    <w:link w:val="Ttulo1"/>
    <w:uiPriority w:val="9"/>
    <w:rsid w:val="00461A7B"/>
    <w:rPr>
      <w:rFonts w:asciiTheme="majorHAnsi" w:eastAsiaTheme="majorEastAsia" w:hAnsiTheme="majorHAnsi" w:cstheme="majorBidi"/>
      <w:color w:val="2E74B5" w:themeColor="accent1" w:themeShade="BF"/>
      <w:sz w:val="32"/>
      <w:szCs w:val="32"/>
    </w:rPr>
  </w:style>
  <w:style w:type="paragraph" w:styleId="TtuloTDC">
    <w:name w:val="TOC Heading"/>
    <w:basedOn w:val="Ttulo1"/>
    <w:next w:val="Normal"/>
    <w:uiPriority w:val="39"/>
    <w:unhideWhenUsed/>
    <w:qFormat/>
    <w:rsid w:val="00461A7B"/>
    <w:pPr>
      <w:outlineLvl w:val="9"/>
    </w:pPr>
    <w:rPr>
      <w:lang w:eastAsia="es-CO"/>
    </w:rPr>
  </w:style>
  <w:style w:type="paragraph" w:styleId="TDC1">
    <w:name w:val="toc 1"/>
    <w:basedOn w:val="Normal"/>
    <w:next w:val="Normal"/>
    <w:autoRedefine/>
    <w:uiPriority w:val="39"/>
    <w:unhideWhenUsed/>
    <w:rsid w:val="008A040A"/>
    <w:pPr>
      <w:spacing w:after="100"/>
    </w:pPr>
    <w:rPr>
      <w:rFonts w:ascii="Arial Rounded MT Bold" w:hAnsi="Arial Rounded MT Bold"/>
      <w:b/>
      <w:color w:val="20427F"/>
      <w:sz w:val="24"/>
    </w:rPr>
  </w:style>
  <w:style w:type="character" w:styleId="Hipervnculo">
    <w:name w:val="Hyperlink"/>
    <w:basedOn w:val="Fuentedeprrafopredeter"/>
    <w:uiPriority w:val="99"/>
    <w:unhideWhenUsed/>
    <w:rsid w:val="00461A7B"/>
    <w:rPr>
      <w:color w:val="0563C1" w:themeColor="hyperlink"/>
      <w:u w:val="single"/>
    </w:rPr>
  </w:style>
  <w:style w:type="paragraph" w:styleId="Sinespaciado">
    <w:name w:val="No Spacing"/>
    <w:link w:val="SinespaciadoCar"/>
    <w:uiPriority w:val="1"/>
    <w:qFormat/>
    <w:rsid w:val="00C641A1"/>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C641A1"/>
    <w:rPr>
      <w:rFonts w:eastAsiaTheme="minorEastAsia"/>
      <w:lang w:eastAsia="es-CO"/>
    </w:rPr>
  </w:style>
  <w:style w:type="character" w:customStyle="1" w:styleId="Ttulo2Car">
    <w:name w:val="Título 2 Car"/>
    <w:basedOn w:val="Fuentedeprrafopredeter"/>
    <w:link w:val="Ttulo2"/>
    <w:uiPriority w:val="9"/>
    <w:semiHidden/>
    <w:rsid w:val="009F42C7"/>
    <w:rPr>
      <w:rFonts w:asciiTheme="majorHAnsi" w:eastAsiaTheme="majorEastAsia" w:hAnsiTheme="majorHAnsi" w:cstheme="majorBidi"/>
      <w:color w:val="2E74B5" w:themeColor="accent1" w:themeShade="BF"/>
      <w:sz w:val="26"/>
      <w:szCs w:val="26"/>
    </w:rPr>
  </w:style>
  <w:style w:type="paragraph" w:styleId="TDC2">
    <w:name w:val="toc 2"/>
    <w:basedOn w:val="Normal"/>
    <w:next w:val="Normal"/>
    <w:autoRedefine/>
    <w:uiPriority w:val="39"/>
    <w:unhideWhenUsed/>
    <w:rsid w:val="00304E8F"/>
    <w:pPr>
      <w:tabs>
        <w:tab w:val="left" w:pos="426"/>
        <w:tab w:val="right" w:pos="8828"/>
      </w:tabs>
      <w:spacing w:after="100"/>
    </w:pPr>
    <w:rPr>
      <w:rFonts w:ascii="Arial Rounded MT Bold" w:hAnsi="Arial Rounded MT Bold"/>
      <w:b/>
      <w:color w:val="20427F"/>
    </w:rPr>
  </w:style>
  <w:style w:type="paragraph" w:styleId="TDC3">
    <w:name w:val="toc 3"/>
    <w:basedOn w:val="Normal"/>
    <w:next w:val="Normal"/>
    <w:autoRedefine/>
    <w:uiPriority w:val="39"/>
    <w:unhideWhenUsed/>
    <w:rsid w:val="009F42C7"/>
    <w:pPr>
      <w:spacing w:after="100"/>
      <w:ind w:left="440"/>
    </w:pPr>
    <w:rPr>
      <w:rFonts w:ascii="Arial Rounded MT Bold" w:hAnsi="Arial Rounded MT Bold"/>
      <w:color w:val="20427F"/>
    </w:rPr>
  </w:style>
  <w:style w:type="paragraph" w:styleId="TDC4">
    <w:name w:val="toc 4"/>
    <w:basedOn w:val="Normal"/>
    <w:next w:val="Normal"/>
    <w:autoRedefine/>
    <w:uiPriority w:val="39"/>
    <w:semiHidden/>
    <w:unhideWhenUsed/>
    <w:rsid w:val="008A040A"/>
    <w:pPr>
      <w:spacing w:after="100"/>
      <w:ind w:left="660"/>
    </w:pPr>
    <w:rPr>
      <w:rFonts w:ascii="Arial Rounded MT Bold" w:hAnsi="Arial Rounded MT Bold"/>
      <w:color w:val="20427F"/>
    </w:rPr>
  </w:style>
  <w:style w:type="character" w:customStyle="1" w:styleId="Ttulo3Car">
    <w:name w:val="Título 3 Car"/>
    <w:basedOn w:val="Fuentedeprrafopredeter"/>
    <w:link w:val="Ttulo3"/>
    <w:uiPriority w:val="9"/>
    <w:semiHidden/>
    <w:rsid w:val="00C7593B"/>
    <w:rPr>
      <w:rFonts w:asciiTheme="majorHAnsi" w:eastAsiaTheme="majorEastAsia" w:hAnsiTheme="majorHAnsi" w:cstheme="majorBidi"/>
      <w:color w:val="1F4D78" w:themeColor="accent1" w:themeShade="7F"/>
      <w:sz w:val="24"/>
      <w:szCs w:val="24"/>
    </w:rPr>
  </w:style>
  <w:style w:type="paragraph" w:customStyle="1" w:styleId="Prrafodelista1">
    <w:name w:val="Párrafo de lista1"/>
    <w:basedOn w:val="Normal"/>
    <w:uiPriority w:val="99"/>
    <w:rsid w:val="00C7593B"/>
    <w:pPr>
      <w:spacing w:after="0" w:line="240" w:lineRule="auto"/>
      <w:ind w:left="720"/>
      <w:contextualSpacing/>
    </w:pPr>
    <w:rPr>
      <w:rFonts w:ascii="Times New Roman" w:eastAsia="Times New Roman" w:hAnsi="Times New Roman" w:cs="Times New Roman"/>
      <w:sz w:val="24"/>
      <w:szCs w:val="24"/>
      <w:lang w:eastAsia="es-ES"/>
    </w:rPr>
  </w:style>
  <w:style w:type="table" w:customStyle="1" w:styleId="Tabladecuadrcula4-nfasis51">
    <w:name w:val="Tabla de cuadrícula 4 - Énfasis 51"/>
    <w:basedOn w:val="Tablanormal"/>
    <w:uiPriority w:val="49"/>
    <w:rsid w:val="00C7593B"/>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Textoennegrita">
    <w:name w:val="Strong"/>
    <w:qFormat/>
    <w:rsid w:val="00B654B7"/>
    <w:rPr>
      <w:b/>
      <w:bCs/>
    </w:rPr>
  </w:style>
  <w:style w:type="paragraph" w:styleId="Textonotapie">
    <w:name w:val="footnote text"/>
    <w:basedOn w:val="Normal"/>
    <w:link w:val="TextonotapieCar"/>
    <w:uiPriority w:val="99"/>
    <w:semiHidden/>
    <w:unhideWhenUsed/>
    <w:rsid w:val="00B654B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B654B7"/>
    <w:rPr>
      <w:sz w:val="20"/>
      <w:szCs w:val="20"/>
    </w:rPr>
  </w:style>
  <w:style w:type="character" w:styleId="Refdenotaalpie">
    <w:name w:val="footnote reference"/>
    <w:basedOn w:val="Fuentedeprrafopredeter"/>
    <w:uiPriority w:val="99"/>
    <w:semiHidden/>
    <w:unhideWhenUsed/>
    <w:rsid w:val="00B654B7"/>
    <w:rPr>
      <w:vertAlign w:val="superscript"/>
    </w:rPr>
  </w:style>
  <w:style w:type="paragraph" w:styleId="NormalWeb">
    <w:name w:val="Normal (Web)"/>
    <w:basedOn w:val="Normal"/>
    <w:uiPriority w:val="99"/>
    <w:unhideWhenUsed/>
    <w:rsid w:val="002F4E5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span">
    <w:name w:val="span"/>
    <w:basedOn w:val="Fuentedeprrafopredeter"/>
    <w:rsid w:val="00F414E6"/>
  </w:style>
  <w:style w:type="character" w:styleId="Hipervnculovisitado">
    <w:name w:val="FollowedHyperlink"/>
    <w:basedOn w:val="Fuentedeprrafopredeter"/>
    <w:uiPriority w:val="99"/>
    <w:semiHidden/>
    <w:unhideWhenUsed/>
    <w:rsid w:val="00483E2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7939486">
      <w:bodyDiv w:val="1"/>
      <w:marLeft w:val="0"/>
      <w:marRight w:val="0"/>
      <w:marTop w:val="0"/>
      <w:marBottom w:val="0"/>
      <w:divBdr>
        <w:top w:val="none" w:sz="0" w:space="0" w:color="auto"/>
        <w:left w:val="none" w:sz="0" w:space="0" w:color="auto"/>
        <w:bottom w:val="none" w:sz="0" w:space="0" w:color="auto"/>
        <w:right w:val="none" w:sz="0" w:space="0" w:color="auto"/>
      </w:divBdr>
    </w:div>
    <w:div w:id="907227038">
      <w:bodyDiv w:val="1"/>
      <w:marLeft w:val="0"/>
      <w:marRight w:val="0"/>
      <w:marTop w:val="0"/>
      <w:marBottom w:val="0"/>
      <w:divBdr>
        <w:top w:val="none" w:sz="0" w:space="0" w:color="auto"/>
        <w:left w:val="none" w:sz="0" w:space="0" w:color="auto"/>
        <w:bottom w:val="none" w:sz="0" w:space="0" w:color="auto"/>
        <w:right w:val="none" w:sz="0" w:space="0" w:color="auto"/>
      </w:divBdr>
    </w:div>
    <w:div w:id="1287275514">
      <w:bodyDiv w:val="1"/>
      <w:marLeft w:val="0"/>
      <w:marRight w:val="0"/>
      <w:marTop w:val="0"/>
      <w:marBottom w:val="0"/>
      <w:divBdr>
        <w:top w:val="none" w:sz="0" w:space="0" w:color="auto"/>
        <w:left w:val="none" w:sz="0" w:space="0" w:color="auto"/>
        <w:bottom w:val="none" w:sz="0" w:space="0" w:color="auto"/>
        <w:right w:val="none" w:sz="0" w:space="0" w:color="auto"/>
      </w:divBdr>
    </w:div>
    <w:div w:id="1331444018">
      <w:bodyDiv w:val="1"/>
      <w:marLeft w:val="0"/>
      <w:marRight w:val="0"/>
      <w:marTop w:val="0"/>
      <w:marBottom w:val="0"/>
      <w:divBdr>
        <w:top w:val="none" w:sz="0" w:space="0" w:color="auto"/>
        <w:left w:val="none" w:sz="0" w:space="0" w:color="auto"/>
        <w:bottom w:val="none" w:sz="0" w:space="0" w:color="auto"/>
        <w:right w:val="none" w:sz="0" w:space="0" w:color="auto"/>
      </w:divBdr>
    </w:div>
    <w:div w:id="1394037169">
      <w:bodyDiv w:val="1"/>
      <w:marLeft w:val="0"/>
      <w:marRight w:val="0"/>
      <w:marTop w:val="0"/>
      <w:marBottom w:val="0"/>
      <w:divBdr>
        <w:top w:val="none" w:sz="0" w:space="0" w:color="auto"/>
        <w:left w:val="none" w:sz="0" w:space="0" w:color="auto"/>
        <w:bottom w:val="none" w:sz="0" w:space="0" w:color="auto"/>
        <w:right w:val="none" w:sz="0" w:space="0" w:color="auto"/>
      </w:divBdr>
    </w:div>
    <w:div w:id="1634140429">
      <w:bodyDiv w:val="1"/>
      <w:marLeft w:val="0"/>
      <w:marRight w:val="0"/>
      <w:marTop w:val="0"/>
      <w:marBottom w:val="0"/>
      <w:divBdr>
        <w:top w:val="none" w:sz="0" w:space="0" w:color="auto"/>
        <w:left w:val="none" w:sz="0" w:space="0" w:color="auto"/>
        <w:bottom w:val="none" w:sz="0" w:space="0" w:color="auto"/>
        <w:right w:val="none" w:sz="0" w:space="0" w:color="auto"/>
      </w:divBdr>
    </w:div>
    <w:div w:id="1681395529">
      <w:bodyDiv w:val="1"/>
      <w:marLeft w:val="0"/>
      <w:marRight w:val="0"/>
      <w:marTop w:val="0"/>
      <w:marBottom w:val="0"/>
      <w:divBdr>
        <w:top w:val="none" w:sz="0" w:space="0" w:color="auto"/>
        <w:left w:val="none" w:sz="0" w:space="0" w:color="auto"/>
        <w:bottom w:val="none" w:sz="0" w:space="0" w:color="auto"/>
        <w:right w:val="none" w:sz="0" w:space="0" w:color="auto"/>
      </w:divBdr>
    </w:div>
    <w:div w:id="1775173964">
      <w:bodyDiv w:val="1"/>
      <w:marLeft w:val="0"/>
      <w:marRight w:val="0"/>
      <w:marTop w:val="0"/>
      <w:marBottom w:val="0"/>
      <w:divBdr>
        <w:top w:val="none" w:sz="0" w:space="0" w:color="auto"/>
        <w:left w:val="none" w:sz="0" w:space="0" w:color="auto"/>
        <w:bottom w:val="none" w:sz="0" w:space="0" w:color="auto"/>
        <w:right w:val="none" w:sz="0" w:space="0" w:color="auto"/>
      </w:divBdr>
    </w:div>
    <w:div w:id="2064982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jpg"/><Relationship Id="rId18" Type="http://schemas.openxmlformats.org/officeDocument/2006/relationships/image" Target="media/image8.tmp"/><Relationship Id="rId26" Type="http://schemas.openxmlformats.org/officeDocument/2006/relationships/image" Target="cid:image001.png@01D49DD6.452A28A0" TargetMode="External"/><Relationship Id="rId39" Type="http://schemas.openxmlformats.org/officeDocument/2006/relationships/footer" Target="footer1.xml"/><Relationship Id="rId21" Type="http://schemas.openxmlformats.org/officeDocument/2006/relationships/image" Target="media/image11.tmp"/><Relationship Id="rId34" Type="http://schemas.microsoft.com/office/2007/relationships/diagramDrawing" Target="diagrams/drawing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tmp"/><Relationship Id="rId20" Type="http://schemas.openxmlformats.org/officeDocument/2006/relationships/image" Target="media/image10.tmp"/><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emf"/><Relationship Id="rId24" Type="http://schemas.openxmlformats.org/officeDocument/2006/relationships/image" Target="media/image14.png"/><Relationship Id="rId32" Type="http://schemas.openxmlformats.org/officeDocument/2006/relationships/diagramQuickStyle" Target="diagrams/quickStyle1.xml"/><Relationship Id="rId37" Type="http://schemas.openxmlformats.org/officeDocument/2006/relationships/hyperlink" Target="https://sigepre.presidencia.gov.co/sigepre/doc/usrdoc?soa=12&amp;mdl=doc&amp;_sveVrs=0&amp;docId=38684&amp;float=t&amp;float=t"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tmp"/><Relationship Id="rId23" Type="http://schemas.openxmlformats.org/officeDocument/2006/relationships/image" Target="media/image13.tmp"/><Relationship Id="rId28" Type="http://schemas.openxmlformats.org/officeDocument/2006/relationships/image" Target="media/image17.png"/><Relationship Id="rId36" Type="http://schemas.openxmlformats.org/officeDocument/2006/relationships/image" Target="media/image20.tmp"/><Relationship Id="rId10" Type="http://schemas.openxmlformats.org/officeDocument/2006/relationships/image" Target="media/image3.jpg"/><Relationship Id="rId19" Type="http://schemas.openxmlformats.org/officeDocument/2006/relationships/image" Target="media/image9.tmp"/><Relationship Id="rId31"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tmp"/><Relationship Id="rId22" Type="http://schemas.openxmlformats.org/officeDocument/2006/relationships/image" Target="media/image12.tmp"/><Relationship Id="rId27" Type="http://schemas.openxmlformats.org/officeDocument/2006/relationships/image" Target="media/image16.png"/><Relationship Id="rId30" Type="http://schemas.openxmlformats.org/officeDocument/2006/relationships/diagramData" Target="diagrams/data1.xml"/><Relationship Id="rId35" Type="http://schemas.openxmlformats.org/officeDocument/2006/relationships/image" Target="media/image19.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20.png"/><Relationship Id="rId17" Type="http://schemas.openxmlformats.org/officeDocument/2006/relationships/image" Target="media/image7.tmp"/><Relationship Id="rId25" Type="http://schemas.openxmlformats.org/officeDocument/2006/relationships/image" Target="media/image15.png"/><Relationship Id="rId33" Type="http://schemas.openxmlformats.org/officeDocument/2006/relationships/diagramColors" Target="diagrams/colors1.xml"/><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210.emf"/><Relationship Id="rId2" Type="http://schemas.openxmlformats.org/officeDocument/2006/relationships/image" Target="media/image22.emf"/><Relationship Id="rId1" Type="http://schemas.openxmlformats.org/officeDocument/2006/relationships/image" Target="media/image21.emf"/><Relationship Id="rId5" Type="http://schemas.openxmlformats.org/officeDocument/2006/relationships/image" Target="media/image23.tmp"/><Relationship Id="rId4" Type="http://schemas.openxmlformats.org/officeDocument/2006/relationships/image" Target="media/image220.emf"/></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7AA481D-5CB9-497F-A39F-B283E90B367F}" type="doc">
      <dgm:prSet loTypeId="urn:microsoft.com/office/officeart/2008/layout/VerticalCurvedList" loCatId="list" qsTypeId="urn:microsoft.com/office/officeart/2005/8/quickstyle/simple1" qsCatId="simple" csTypeId="urn:microsoft.com/office/officeart/2005/8/colors/colorful5" csCatId="colorful" phldr="1"/>
      <dgm:spPr/>
      <dgm:t>
        <a:bodyPr/>
        <a:lstStyle/>
        <a:p>
          <a:endParaRPr lang="es-ES"/>
        </a:p>
      </dgm:t>
    </dgm:pt>
    <dgm:pt modelId="{049C56BC-0D06-408A-944E-B1D98DFDA1BE}">
      <dgm:prSet phldrT="[Texto]" custT="1"/>
      <dgm:spPr>
        <a:solidFill>
          <a:srgbClr val="3366CC"/>
        </a:solidFill>
      </dgm:spPr>
      <dgm:t>
        <a:bodyPr/>
        <a:lstStyle/>
        <a:p>
          <a:pPr algn="just"/>
          <a:r>
            <a:rPr lang="es-ES" sz="1050" dirty="0">
              <a:solidFill>
                <a:schemeClr val="bg1"/>
              </a:solidFill>
            </a:rPr>
            <a:t>Asistir al Presidente de la República en el diseño de políticas, planes, programas y disposiciones necesarias destinadas al cumplimiento de los pactos del Plan Nacional de Desarrollo 2018-2022.</a:t>
          </a:r>
          <a:endParaRPr lang="es-ES" sz="1050">
            <a:solidFill>
              <a:schemeClr val="bg1"/>
            </a:solidFill>
          </a:endParaRPr>
        </a:p>
      </dgm:t>
    </dgm:pt>
    <dgm:pt modelId="{C0B5041F-E6AA-4AD7-9EBC-4406B6D471A3}" type="parTrans" cxnId="{19ED9013-A0ED-4240-A2A1-EC23A86965BF}">
      <dgm:prSet/>
      <dgm:spPr/>
      <dgm:t>
        <a:bodyPr/>
        <a:lstStyle/>
        <a:p>
          <a:endParaRPr lang="es-ES" sz="1050"/>
        </a:p>
      </dgm:t>
    </dgm:pt>
    <dgm:pt modelId="{7381AD06-8E1F-4063-90C3-5248F0A85CC9}" type="sibTrans" cxnId="{19ED9013-A0ED-4240-A2A1-EC23A86965BF}">
      <dgm:prSet/>
      <dgm:spPr/>
      <dgm:t>
        <a:bodyPr/>
        <a:lstStyle/>
        <a:p>
          <a:endParaRPr lang="es-ES" sz="1050"/>
        </a:p>
      </dgm:t>
    </dgm:pt>
    <dgm:pt modelId="{1259CA88-34D4-43AA-B9F7-B8A735D14568}">
      <dgm:prSet phldrT="[Texto]" custT="1"/>
      <dgm:spPr>
        <a:solidFill>
          <a:srgbClr val="3366CC"/>
        </a:solidFill>
      </dgm:spPr>
      <dgm:t>
        <a:bodyPr/>
        <a:lstStyle/>
        <a:p>
          <a:pPr algn="just"/>
          <a:r>
            <a:rPr lang="es-ES" sz="1050" dirty="0" smtClean="0">
              <a:solidFill>
                <a:schemeClr val="bg1"/>
              </a:solidFill>
            </a:rPr>
            <a:t>Fortalecer la </a:t>
          </a:r>
          <a:r>
            <a:rPr lang="es-ES" sz="1050" dirty="0">
              <a:solidFill>
                <a:schemeClr val="bg1"/>
              </a:solidFill>
            </a:rPr>
            <a:t>comprensión del riesgo de desastres, la incorporación de la Gestión Integral del Riesgo en la cultura de los colombianos con enfoque de resiliencia y desarrollo sostenible.</a:t>
          </a:r>
          <a:endParaRPr lang="es-ES" sz="1050">
            <a:solidFill>
              <a:schemeClr val="bg1"/>
            </a:solidFill>
          </a:endParaRPr>
        </a:p>
      </dgm:t>
    </dgm:pt>
    <dgm:pt modelId="{39F12EB5-4622-41B6-A3B4-280ED6C416D9}" type="parTrans" cxnId="{85D8D9CD-41AA-429D-95AE-F30720583ED7}">
      <dgm:prSet/>
      <dgm:spPr/>
      <dgm:t>
        <a:bodyPr/>
        <a:lstStyle/>
        <a:p>
          <a:endParaRPr lang="es-ES" sz="1050"/>
        </a:p>
      </dgm:t>
    </dgm:pt>
    <dgm:pt modelId="{A495ABC3-0E0D-4626-A43F-646A246AE2A8}" type="sibTrans" cxnId="{85D8D9CD-41AA-429D-95AE-F30720583ED7}">
      <dgm:prSet/>
      <dgm:spPr/>
      <dgm:t>
        <a:bodyPr/>
        <a:lstStyle/>
        <a:p>
          <a:endParaRPr lang="es-ES" sz="1050"/>
        </a:p>
      </dgm:t>
    </dgm:pt>
    <dgm:pt modelId="{7C1E94FC-FA20-4DA4-9FDB-C9075EE482D7}">
      <dgm:prSet phldrT="[Texto]" custT="1"/>
      <dgm:spPr>
        <a:solidFill>
          <a:srgbClr val="3366CC"/>
        </a:solidFill>
      </dgm:spPr>
      <dgm:t>
        <a:bodyPr/>
        <a:lstStyle/>
        <a:p>
          <a:pPr algn="just"/>
          <a:r>
            <a:rPr lang="es-ES" sz="1050" dirty="0">
              <a:solidFill>
                <a:schemeClr val="bg1"/>
              </a:solidFill>
              <a:latin typeface="+mn-lt"/>
              <a:ea typeface="+mn-ea"/>
              <a:cs typeface="+mn-cs"/>
            </a:rPr>
            <a:t>Fortalecer las capacidades, tanto individuales como colectivas, de </a:t>
          </a:r>
          <a:r>
            <a:rPr lang="es-ES" sz="1050" dirty="0" smtClean="0">
              <a:solidFill>
                <a:schemeClr val="bg1"/>
              </a:solidFill>
              <a:latin typeface="+mn-lt"/>
              <a:ea typeface="+mn-ea"/>
              <a:cs typeface="+mn-cs"/>
            </a:rPr>
            <a:t>las personas en proceso de reintegración, reincorporación y de su entorno próximo.</a:t>
          </a:r>
        </a:p>
      </dgm:t>
    </dgm:pt>
    <dgm:pt modelId="{D67DD6A6-5046-4B9C-B655-4E19CBF5D378}" type="parTrans" cxnId="{12E99CBB-769C-47D8-B2E7-43D86CFFC6FA}">
      <dgm:prSet/>
      <dgm:spPr/>
      <dgm:t>
        <a:bodyPr/>
        <a:lstStyle/>
        <a:p>
          <a:endParaRPr lang="es-ES" sz="1050"/>
        </a:p>
      </dgm:t>
    </dgm:pt>
    <dgm:pt modelId="{6DD2CBF7-677E-4E36-8529-E8A6A1639749}" type="sibTrans" cxnId="{12E99CBB-769C-47D8-B2E7-43D86CFFC6FA}">
      <dgm:prSet/>
      <dgm:spPr/>
      <dgm:t>
        <a:bodyPr/>
        <a:lstStyle/>
        <a:p>
          <a:endParaRPr lang="es-ES" sz="1050"/>
        </a:p>
      </dgm:t>
    </dgm:pt>
    <dgm:pt modelId="{95FB0CA8-3010-49BB-B8AC-92CF6D2A4620}">
      <dgm:prSet phldrT="[Texto]"/>
      <dgm:spPr/>
      <dgm:t>
        <a:bodyPr/>
        <a:lstStyle/>
        <a:p>
          <a:endParaRPr lang="es-ES" sz="1050"/>
        </a:p>
      </dgm:t>
    </dgm:pt>
    <dgm:pt modelId="{26F21125-22E0-4688-9BEE-75F9C3DE792B}" type="parTrans" cxnId="{DA377815-E2D9-42FF-A5C4-E917880393A9}">
      <dgm:prSet/>
      <dgm:spPr/>
      <dgm:t>
        <a:bodyPr/>
        <a:lstStyle/>
        <a:p>
          <a:endParaRPr lang="es-ES" sz="1050"/>
        </a:p>
      </dgm:t>
    </dgm:pt>
    <dgm:pt modelId="{AF6EA454-4258-42D7-A255-2CD4F4DC717F}" type="sibTrans" cxnId="{DA377815-E2D9-42FF-A5C4-E917880393A9}">
      <dgm:prSet/>
      <dgm:spPr/>
      <dgm:t>
        <a:bodyPr/>
        <a:lstStyle/>
        <a:p>
          <a:endParaRPr lang="es-ES" sz="1050"/>
        </a:p>
      </dgm:t>
    </dgm:pt>
    <dgm:pt modelId="{BB7E9508-8D70-4298-A85C-06A1E0AB7FB3}">
      <dgm:prSet phldrT="[Texto]" custT="1"/>
      <dgm:spPr>
        <a:solidFill>
          <a:srgbClr val="3366CC"/>
        </a:solidFill>
      </dgm:spPr>
      <dgm:t>
        <a:bodyPr/>
        <a:lstStyle/>
        <a:p>
          <a:pPr algn="just"/>
          <a:r>
            <a:rPr lang="es-ES" sz="1050" dirty="0">
              <a:solidFill>
                <a:schemeClr val="bg1"/>
              </a:solidFill>
              <a:latin typeface="+mn-lt"/>
              <a:ea typeface="+mn-ea"/>
              <a:cs typeface="+mn-cs"/>
            </a:rPr>
            <a:t>Implementar estrategias que promuevan la estructuración y ejecución de proyectos de ordenamiento social de la propiedad, desarrollo económico, social, ambiental, infraestructura y hábitat, así como de reconciliación en las zonas priorizadas.</a:t>
          </a:r>
          <a:endParaRPr lang="es-ES" sz="1050">
            <a:solidFill>
              <a:schemeClr val="bg1"/>
            </a:solidFill>
          </a:endParaRPr>
        </a:p>
      </dgm:t>
    </dgm:pt>
    <dgm:pt modelId="{928E3C27-5D1A-4193-8BBB-2762D6C7230A}" type="parTrans" cxnId="{987364C8-5410-432C-B0D2-23397831E0C7}">
      <dgm:prSet/>
      <dgm:spPr/>
      <dgm:t>
        <a:bodyPr/>
        <a:lstStyle/>
        <a:p>
          <a:endParaRPr lang="es-ES" sz="1050"/>
        </a:p>
      </dgm:t>
    </dgm:pt>
    <dgm:pt modelId="{CB3C5A37-DDE0-4051-85A3-579686794783}" type="sibTrans" cxnId="{987364C8-5410-432C-B0D2-23397831E0C7}">
      <dgm:prSet/>
      <dgm:spPr/>
      <dgm:t>
        <a:bodyPr/>
        <a:lstStyle/>
        <a:p>
          <a:endParaRPr lang="es-ES" sz="1050"/>
        </a:p>
      </dgm:t>
    </dgm:pt>
    <dgm:pt modelId="{B811CD26-D955-467C-B7A0-4FA147AE6438}">
      <dgm:prSet phldrT="[Texto]" custT="1"/>
      <dgm:spPr>
        <a:solidFill>
          <a:srgbClr val="3366CC"/>
        </a:solidFill>
      </dgm:spPr>
      <dgm:t>
        <a:bodyPr/>
        <a:lstStyle/>
        <a:p>
          <a:pPr algn="just"/>
          <a:endParaRPr lang="es-ES" sz="1050" dirty="0">
            <a:solidFill>
              <a:schemeClr val="bg1"/>
            </a:solidFill>
            <a:latin typeface="+mn-lt"/>
            <a:ea typeface="+mn-ea"/>
            <a:cs typeface="+mn-cs"/>
          </a:endParaRPr>
        </a:p>
        <a:p>
          <a:pPr algn="just"/>
          <a:r>
            <a:rPr lang="es-ES" sz="1050" dirty="0">
              <a:solidFill>
                <a:schemeClr val="bg1"/>
              </a:solidFill>
              <a:latin typeface="+mn-lt"/>
              <a:ea typeface="+mn-ea"/>
              <a:cs typeface="+mn-cs"/>
            </a:rPr>
            <a:t>Fortalecer la articulación y coordinación entre los actores de la cooperación internacional, de acuerdo con los lineamientos y ejes de acción de la Estrategia Nacional de Cooperación Internacional 2019-2022.</a:t>
          </a:r>
        </a:p>
        <a:p>
          <a:pPr algn="l"/>
          <a:endParaRPr lang="es-ES" sz="1050">
            <a:solidFill>
              <a:schemeClr val="bg1"/>
            </a:solidFill>
          </a:endParaRPr>
        </a:p>
      </dgm:t>
    </dgm:pt>
    <dgm:pt modelId="{3BA592FF-872E-45DF-B620-E3CD03F3F089}" type="parTrans" cxnId="{F726D6A7-4633-4A37-823E-3755EB80A483}">
      <dgm:prSet/>
      <dgm:spPr/>
      <dgm:t>
        <a:bodyPr/>
        <a:lstStyle/>
        <a:p>
          <a:endParaRPr lang="es-ES" sz="1050"/>
        </a:p>
      </dgm:t>
    </dgm:pt>
    <dgm:pt modelId="{9BDB0A72-3F82-40E4-ACE3-978A68A37D7C}" type="sibTrans" cxnId="{F726D6A7-4633-4A37-823E-3755EB80A483}">
      <dgm:prSet/>
      <dgm:spPr/>
      <dgm:t>
        <a:bodyPr/>
        <a:lstStyle/>
        <a:p>
          <a:endParaRPr lang="es-ES" sz="1050"/>
        </a:p>
      </dgm:t>
    </dgm:pt>
    <dgm:pt modelId="{D65DBFDC-F798-4605-8740-A51DA9135613}">
      <dgm:prSet phldrT="[Texto]" custT="1"/>
      <dgm:spPr>
        <a:solidFill>
          <a:srgbClr val="3366CC"/>
        </a:solidFill>
      </dgm:spPr>
      <dgm:t>
        <a:bodyPr/>
        <a:lstStyle/>
        <a:p>
          <a:r>
            <a:rPr lang="es-ES" sz="1050" dirty="0">
              <a:solidFill>
                <a:schemeClr val="bg1"/>
              </a:solidFill>
            </a:rPr>
            <a:t>Innovar los procesos estratégicos y de apoyo, a través de los recursos logísticos para fortalecer la gestión de la Entidad.</a:t>
          </a:r>
        </a:p>
      </dgm:t>
    </dgm:pt>
    <dgm:pt modelId="{44BB1BD0-B7F0-44C8-B7B2-648EDD5A4F79}" type="parTrans" cxnId="{86174362-F240-4407-BF29-9A9719B01351}">
      <dgm:prSet/>
      <dgm:spPr/>
      <dgm:t>
        <a:bodyPr/>
        <a:lstStyle/>
        <a:p>
          <a:endParaRPr lang="es-ES" sz="1050"/>
        </a:p>
      </dgm:t>
    </dgm:pt>
    <dgm:pt modelId="{B4103E46-5D93-479C-AA2A-AF372AD77F8E}" type="sibTrans" cxnId="{86174362-F240-4407-BF29-9A9719B01351}">
      <dgm:prSet/>
      <dgm:spPr/>
      <dgm:t>
        <a:bodyPr/>
        <a:lstStyle/>
        <a:p>
          <a:endParaRPr lang="es-ES" sz="1050"/>
        </a:p>
      </dgm:t>
    </dgm:pt>
    <dgm:pt modelId="{425D707E-80F7-4A46-8F49-FADAE1CF0A41}">
      <dgm:prSet custT="1"/>
      <dgm:spPr>
        <a:solidFill>
          <a:srgbClr val="3366CC"/>
        </a:solidFill>
      </dgm:spPr>
      <dgm:t>
        <a:bodyPr/>
        <a:lstStyle/>
        <a:p>
          <a:pPr algn="just"/>
          <a:r>
            <a:rPr lang="es-ES" sz="1050" dirty="0">
              <a:solidFill>
                <a:schemeClr val="bg1"/>
              </a:solidFill>
            </a:rPr>
            <a:t>Resolver las necesidades de infraestructura física de las entidades públicas del orden nacional y territorial </a:t>
          </a:r>
          <a:r>
            <a:rPr lang="es-ES" sz="1050" dirty="0" smtClean="0">
              <a:solidFill>
                <a:schemeClr val="bg1"/>
              </a:solidFill>
            </a:rPr>
            <a:t>con </a:t>
          </a:r>
          <a:r>
            <a:rPr lang="es-ES" sz="1050" dirty="0">
              <a:solidFill>
                <a:schemeClr val="bg1"/>
              </a:solidFill>
            </a:rPr>
            <a:t>criterios de </a:t>
          </a:r>
          <a:r>
            <a:rPr lang="es-ES" sz="1050" dirty="0" smtClean="0">
              <a:solidFill>
                <a:schemeClr val="bg1"/>
              </a:solidFill>
            </a:rPr>
            <a:t>sostenibilidad</a:t>
          </a:r>
          <a:r>
            <a:rPr lang="es-ES" sz="1050" dirty="0" smtClean="0">
              <a:solidFill>
                <a:srgbClr val="3366CC"/>
              </a:solidFill>
            </a:rPr>
            <a:t>.</a:t>
          </a:r>
          <a:endParaRPr lang="es-CO" sz="1050">
            <a:solidFill>
              <a:schemeClr val="bg1"/>
            </a:solidFill>
          </a:endParaRPr>
        </a:p>
      </dgm:t>
    </dgm:pt>
    <dgm:pt modelId="{E0CC4AAC-3EE5-4472-813B-6EB64717502B}" type="parTrans" cxnId="{F94A7D1D-44E3-4785-B525-4355DB4EEA24}">
      <dgm:prSet/>
      <dgm:spPr/>
      <dgm:t>
        <a:bodyPr/>
        <a:lstStyle/>
        <a:p>
          <a:endParaRPr lang="es-ES" sz="1050"/>
        </a:p>
      </dgm:t>
    </dgm:pt>
    <dgm:pt modelId="{1BF5C418-8297-46CC-8F3A-E594DA7DEC64}" type="sibTrans" cxnId="{F94A7D1D-44E3-4785-B525-4355DB4EEA24}">
      <dgm:prSet/>
      <dgm:spPr/>
      <dgm:t>
        <a:bodyPr/>
        <a:lstStyle/>
        <a:p>
          <a:endParaRPr lang="es-ES" sz="1050"/>
        </a:p>
      </dgm:t>
    </dgm:pt>
    <dgm:pt modelId="{12AB87F5-48DA-4679-90CE-F6C61874594B}" type="pres">
      <dgm:prSet presAssocID="{97AA481D-5CB9-497F-A39F-B283E90B367F}" presName="Name0" presStyleCnt="0">
        <dgm:presLayoutVars>
          <dgm:chMax val="7"/>
          <dgm:chPref val="7"/>
          <dgm:dir/>
        </dgm:presLayoutVars>
      </dgm:prSet>
      <dgm:spPr/>
      <dgm:t>
        <a:bodyPr/>
        <a:lstStyle/>
        <a:p>
          <a:endParaRPr lang="es-ES"/>
        </a:p>
      </dgm:t>
    </dgm:pt>
    <dgm:pt modelId="{FCF49DF5-E223-4569-8DD7-76F0744D53E9}" type="pres">
      <dgm:prSet presAssocID="{97AA481D-5CB9-497F-A39F-B283E90B367F}" presName="Name1" presStyleCnt="0"/>
      <dgm:spPr/>
    </dgm:pt>
    <dgm:pt modelId="{0FA12956-8E4F-4F0C-BC5E-C8AFC8440B4F}" type="pres">
      <dgm:prSet presAssocID="{97AA481D-5CB9-497F-A39F-B283E90B367F}" presName="cycle" presStyleCnt="0"/>
      <dgm:spPr/>
    </dgm:pt>
    <dgm:pt modelId="{C476EE77-5294-4783-93AA-68B9A40F5F31}" type="pres">
      <dgm:prSet presAssocID="{97AA481D-5CB9-497F-A39F-B283E90B367F}" presName="srcNode" presStyleLbl="node1" presStyleIdx="0" presStyleCnt="7"/>
      <dgm:spPr/>
    </dgm:pt>
    <dgm:pt modelId="{D030710A-C114-4F06-A773-460FB0CB8267}" type="pres">
      <dgm:prSet presAssocID="{97AA481D-5CB9-497F-A39F-B283E90B367F}" presName="conn" presStyleLbl="parChTrans1D2" presStyleIdx="0" presStyleCnt="1"/>
      <dgm:spPr/>
      <dgm:t>
        <a:bodyPr/>
        <a:lstStyle/>
        <a:p>
          <a:endParaRPr lang="es-ES"/>
        </a:p>
      </dgm:t>
    </dgm:pt>
    <dgm:pt modelId="{DDA9D57C-34C8-4FA4-BAA4-253287247891}" type="pres">
      <dgm:prSet presAssocID="{97AA481D-5CB9-497F-A39F-B283E90B367F}" presName="extraNode" presStyleLbl="node1" presStyleIdx="0" presStyleCnt="7"/>
      <dgm:spPr/>
    </dgm:pt>
    <dgm:pt modelId="{E231C921-FC96-4A87-A0BF-64545700E788}" type="pres">
      <dgm:prSet presAssocID="{97AA481D-5CB9-497F-A39F-B283E90B367F}" presName="dstNode" presStyleLbl="node1" presStyleIdx="0" presStyleCnt="7"/>
      <dgm:spPr/>
    </dgm:pt>
    <dgm:pt modelId="{C6FCB33B-1CAF-42C8-B79C-72B7C2055D89}" type="pres">
      <dgm:prSet presAssocID="{049C56BC-0D06-408A-944E-B1D98DFDA1BE}" presName="text_1" presStyleLbl="node1" presStyleIdx="0" presStyleCnt="7" custScaleY="116930">
        <dgm:presLayoutVars>
          <dgm:bulletEnabled val="1"/>
        </dgm:presLayoutVars>
      </dgm:prSet>
      <dgm:spPr>
        <a:prstGeom prst="roundRect">
          <a:avLst/>
        </a:prstGeom>
      </dgm:spPr>
      <dgm:t>
        <a:bodyPr/>
        <a:lstStyle/>
        <a:p>
          <a:endParaRPr lang="es-ES"/>
        </a:p>
      </dgm:t>
    </dgm:pt>
    <dgm:pt modelId="{49E93A03-35E9-4263-BB8F-B8ECD78D2260}" type="pres">
      <dgm:prSet presAssocID="{049C56BC-0D06-408A-944E-B1D98DFDA1BE}" presName="accent_1" presStyleCnt="0"/>
      <dgm:spPr/>
    </dgm:pt>
    <dgm:pt modelId="{AC0A8114-4FCA-4049-893D-A354CEDAAFED}" type="pres">
      <dgm:prSet presAssocID="{049C56BC-0D06-408A-944E-B1D98DFDA1BE}" presName="accentRepeatNode" presStyleLbl="solidFgAcc1" presStyleIdx="0" presStyleCnt="7" custScaleX="101554" custScaleY="96131"/>
      <dgm:spPr>
        <a:solidFill>
          <a:schemeClr val="bg1">
            <a:lumMod val="75000"/>
          </a:schemeClr>
        </a:solidFill>
      </dgm:spPr>
      <dgm:t>
        <a:bodyPr/>
        <a:lstStyle/>
        <a:p>
          <a:endParaRPr lang="es-ES"/>
        </a:p>
      </dgm:t>
    </dgm:pt>
    <dgm:pt modelId="{C4374292-7D83-4108-A12D-98B537B32303}" type="pres">
      <dgm:prSet presAssocID="{1259CA88-34D4-43AA-B9F7-B8A735D14568}" presName="text_2" presStyleLbl="node1" presStyleIdx="1" presStyleCnt="7" custScaleY="120788">
        <dgm:presLayoutVars>
          <dgm:bulletEnabled val="1"/>
        </dgm:presLayoutVars>
      </dgm:prSet>
      <dgm:spPr>
        <a:prstGeom prst="roundRect">
          <a:avLst/>
        </a:prstGeom>
      </dgm:spPr>
      <dgm:t>
        <a:bodyPr/>
        <a:lstStyle/>
        <a:p>
          <a:endParaRPr lang="es-ES"/>
        </a:p>
      </dgm:t>
    </dgm:pt>
    <dgm:pt modelId="{9B7E85BE-8A3B-41AF-8CB7-4176841422BC}" type="pres">
      <dgm:prSet presAssocID="{1259CA88-34D4-43AA-B9F7-B8A735D14568}" presName="accent_2" presStyleCnt="0"/>
      <dgm:spPr/>
    </dgm:pt>
    <dgm:pt modelId="{7682126B-BF8D-4FD5-9112-2944E3E2B01F}" type="pres">
      <dgm:prSet presAssocID="{1259CA88-34D4-43AA-B9F7-B8A735D14568}" presName="accentRepeatNode" presStyleLbl="solidFgAcc1" presStyleIdx="1" presStyleCnt="7" custScaleX="90184" custScaleY="71069"/>
      <dgm:spPr>
        <a:solidFill>
          <a:schemeClr val="bg1">
            <a:lumMod val="75000"/>
          </a:schemeClr>
        </a:solidFill>
      </dgm:spPr>
      <dgm:t>
        <a:bodyPr/>
        <a:lstStyle/>
        <a:p>
          <a:endParaRPr lang="es-ES"/>
        </a:p>
      </dgm:t>
    </dgm:pt>
    <dgm:pt modelId="{602D050E-818F-43D2-B4A8-BC27CB5F67FE}" type="pres">
      <dgm:prSet presAssocID="{7C1E94FC-FA20-4DA4-9FDB-C9075EE482D7}" presName="text_3" presStyleLbl="node1" presStyleIdx="2" presStyleCnt="7" custScaleX="101357" custScaleY="145327" custLinFactNeighborX="212" custLinFactNeighborY="-10080">
        <dgm:presLayoutVars>
          <dgm:bulletEnabled val="1"/>
        </dgm:presLayoutVars>
      </dgm:prSet>
      <dgm:spPr>
        <a:prstGeom prst="roundRect">
          <a:avLst/>
        </a:prstGeom>
      </dgm:spPr>
      <dgm:t>
        <a:bodyPr/>
        <a:lstStyle/>
        <a:p>
          <a:endParaRPr lang="es-ES"/>
        </a:p>
      </dgm:t>
    </dgm:pt>
    <dgm:pt modelId="{88E32559-CB5A-4643-B5DF-11891D61CADD}" type="pres">
      <dgm:prSet presAssocID="{7C1E94FC-FA20-4DA4-9FDB-C9075EE482D7}" presName="accent_3" presStyleCnt="0"/>
      <dgm:spPr/>
    </dgm:pt>
    <dgm:pt modelId="{FB35D1E4-A077-4626-A57B-2AD09C21EE1A}" type="pres">
      <dgm:prSet presAssocID="{7C1E94FC-FA20-4DA4-9FDB-C9075EE482D7}" presName="accentRepeatNode" presStyleLbl="solidFgAcc1" presStyleIdx="2" presStyleCnt="7" custScaleX="80697" custScaleY="76806" custLinFactNeighborY="-14455"/>
      <dgm:spPr>
        <a:solidFill>
          <a:schemeClr val="bg1">
            <a:lumMod val="75000"/>
          </a:schemeClr>
        </a:solidFill>
      </dgm:spPr>
      <dgm:t>
        <a:bodyPr/>
        <a:lstStyle/>
        <a:p>
          <a:endParaRPr lang="es-ES"/>
        </a:p>
      </dgm:t>
    </dgm:pt>
    <dgm:pt modelId="{4F1A235B-D3D2-49AC-9137-7A2811F35702}" type="pres">
      <dgm:prSet presAssocID="{BB7E9508-8D70-4298-A85C-06A1E0AB7FB3}" presName="text_4" presStyleLbl="node1" presStyleIdx="3" presStyleCnt="7" custScaleX="102128" custScaleY="122957" custLinFactNeighborX="-858" custLinFactNeighborY="-13409">
        <dgm:presLayoutVars>
          <dgm:bulletEnabled val="1"/>
        </dgm:presLayoutVars>
      </dgm:prSet>
      <dgm:spPr>
        <a:prstGeom prst="roundRect">
          <a:avLst/>
        </a:prstGeom>
      </dgm:spPr>
      <dgm:t>
        <a:bodyPr/>
        <a:lstStyle/>
        <a:p>
          <a:endParaRPr lang="es-ES"/>
        </a:p>
      </dgm:t>
    </dgm:pt>
    <dgm:pt modelId="{605D57DD-E5BF-4C5C-920B-D9E507A6A2B1}" type="pres">
      <dgm:prSet presAssocID="{BB7E9508-8D70-4298-A85C-06A1E0AB7FB3}" presName="accent_4" presStyleCnt="0"/>
      <dgm:spPr/>
    </dgm:pt>
    <dgm:pt modelId="{BC3E2ACD-2528-42E5-8863-1E813A52F05D}" type="pres">
      <dgm:prSet presAssocID="{BB7E9508-8D70-4298-A85C-06A1E0AB7FB3}" presName="accentRepeatNode" presStyleLbl="solidFgAcc1" presStyleIdx="3" presStyleCnt="7" custScaleX="80031" custScaleY="79500" custLinFactNeighborX="-10118" custLinFactNeighborY="-4336"/>
      <dgm:spPr>
        <a:solidFill>
          <a:schemeClr val="bg1">
            <a:lumMod val="75000"/>
          </a:schemeClr>
        </a:solidFill>
      </dgm:spPr>
    </dgm:pt>
    <dgm:pt modelId="{EEDE31BA-08DD-40E2-AD70-8470471FC7FD}" type="pres">
      <dgm:prSet presAssocID="{B811CD26-D955-467C-B7A0-4FA147AE6438}" presName="text_5" presStyleLbl="node1" presStyleIdx="4" presStyleCnt="7" custScaleY="113585" custLinFactNeighborY="-5991">
        <dgm:presLayoutVars>
          <dgm:bulletEnabled val="1"/>
        </dgm:presLayoutVars>
      </dgm:prSet>
      <dgm:spPr>
        <a:prstGeom prst="roundRect">
          <a:avLst/>
        </a:prstGeom>
      </dgm:spPr>
      <dgm:t>
        <a:bodyPr/>
        <a:lstStyle/>
        <a:p>
          <a:endParaRPr lang="es-ES"/>
        </a:p>
      </dgm:t>
    </dgm:pt>
    <dgm:pt modelId="{FD495EFE-9F95-408A-99F1-2F75DBA1E256}" type="pres">
      <dgm:prSet presAssocID="{B811CD26-D955-467C-B7A0-4FA147AE6438}" presName="accent_5" presStyleCnt="0"/>
      <dgm:spPr/>
    </dgm:pt>
    <dgm:pt modelId="{69F2BC74-214D-406F-8573-3FB292B5E2F6}" type="pres">
      <dgm:prSet presAssocID="{B811CD26-D955-467C-B7A0-4FA147AE6438}" presName="accentRepeatNode" presStyleLbl="solidFgAcc1" presStyleIdx="4" presStyleCnt="7" custScaleX="79377" custScaleY="76414"/>
      <dgm:spPr>
        <a:solidFill>
          <a:schemeClr val="bg1">
            <a:lumMod val="75000"/>
          </a:schemeClr>
        </a:solidFill>
      </dgm:spPr>
    </dgm:pt>
    <dgm:pt modelId="{EBA01934-2CE4-46A2-A6CE-4C990475B3C5}" type="pres">
      <dgm:prSet presAssocID="{425D707E-80F7-4A46-8F49-FADAE1CF0A41}" presName="text_6" presStyleLbl="node1" presStyleIdx="5" presStyleCnt="7" custScaleX="99937" custScaleY="122175" custLinFactNeighborX="203" custLinFactNeighborY="-6684">
        <dgm:presLayoutVars>
          <dgm:bulletEnabled val="1"/>
        </dgm:presLayoutVars>
      </dgm:prSet>
      <dgm:spPr>
        <a:prstGeom prst="roundRect">
          <a:avLst/>
        </a:prstGeom>
      </dgm:spPr>
      <dgm:t>
        <a:bodyPr/>
        <a:lstStyle/>
        <a:p>
          <a:endParaRPr lang="es-ES"/>
        </a:p>
      </dgm:t>
    </dgm:pt>
    <dgm:pt modelId="{ECC502AA-59B0-48CB-AF60-A424A97BBE83}" type="pres">
      <dgm:prSet presAssocID="{425D707E-80F7-4A46-8F49-FADAE1CF0A41}" presName="accent_6" presStyleCnt="0"/>
      <dgm:spPr/>
    </dgm:pt>
    <dgm:pt modelId="{7BE819F4-5728-49FF-B57B-5A181BDFC5CC}" type="pres">
      <dgm:prSet presAssocID="{425D707E-80F7-4A46-8F49-FADAE1CF0A41}" presName="accentRepeatNode" presStyleLbl="solidFgAcc1" presStyleIdx="5" presStyleCnt="7" custScaleX="76459" custScaleY="73933"/>
      <dgm:spPr>
        <a:solidFill>
          <a:schemeClr val="bg1">
            <a:lumMod val="75000"/>
          </a:schemeClr>
        </a:solidFill>
      </dgm:spPr>
    </dgm:pt>
    <dgm:pt modelId="{4EEA539F-B429-4DB4-A37D-237D30B10DCE}" type="pres">
      <dgm:prSet presAssocID="{D65DBFDC-F798-4605-8740-A51DA9135613}" presName="text_7" presStyleLbl="node1" presStyleIdx="6" presStyleCnt="7" custScaleX="100171" custScaleY="116930" custLinFactNeighborX="321" custLinFactNeighborY="-7227">
        <dgm:presLayoutVars>
          <dgm:bulletEnabled val="1"/>
        </dgm:presLayoutVars>
      </dgm:prSet>
      <dgm:spPr>
        <a:prstGeom prst="roundRect">
          <a:avLst/>
        </a:prstGeom>
      </dgm:spPr>
      <dgm:t>
        <a:bodyPr/>
        <a:lstStyle/>
        <a:p>
          <a:endParaRPr lang="es-ES"/>
        </a:p>
      </dgm:t>
    </dgm:pt>
    <dgm:pt modelId="{01417854-3359-486B-BF1C-82B628D5D185}" type="pres">
      <dgm:prSet presAssocID="{D65DBFDC-F798-4605-8740-A51DA9135613}" presName="accent_7" presStyleCnt="0"/>
      <dgm:spPr/>
    </dgm:pt>
    <dgm:pt modelId="{796765D8-CC92-47C8-A440-29714D62C041}" type="pres">
      <dgm:prSet presAssocID="{D65DBFDC-F798-4605-8740-A51DA9135613}" presName="accentRepeatNode" presStyleLbl="solidFgAcc1" presStyleIdx="6" presStyleCnt="7" custScaleX="76110" custScaleY="70417"/>
      <dgm:spPr>
        <a:solidFill>
          <a:schemeClr val="bg1">
            <a:lumMod val="75000"/>
          </a:schemeClr>
        </a:solidFill>
      </dgm:spPr>
    </dgm:pt>
  </dgm:ptLst>
  <dgm:cxnLst>
    <dgm:cxn modelId="{85D8D9CD-41AA-429D-95AE-F30720583ED7}" srcId="{97AA481D-5CB9-497F-A39F-B283E90B367F}" destId="{1259CA88-34D4-43AA-B9F7-B8A735D14568}" srcOrd="1" destOrd="0" parTransId="{39F12EB5-4622-41B6-A3B4-280ED6C416D9}" sibTransId="{A495ABC3-0E0D-4626-A43F-646A246AE2A8}"/>
    <dgm:cxn modelId="{D392712A-81D4-4A3E-960F-AA717CF087D4}" type="presOf" srcId="{7C1E94FC-FA20-4DA4-9FDB-C9075EE482D7}" destId="{602D050E-818F-43D2-B4A8-BC27CB5F67FE}" srcOrd="0" destOrd="0" presId="urn:microsoft.com/office/officeart/2008/layout/VerticalCurvedList"/>
    <dgm:cxn modelId="{19ED9013-A0ED-4240-A2A1-EC23A86965BF}" srcId="{97AA481D-5CB9-497F-A39F-B283E90B367F}" destId="{049C56BC-0D06-408A-944E-B1D98DFDA1BE}" srcOrd="0" destOrd="0" parTransId="{C0B5041F-E6AA-4AD7-9EBC-4406B6D471A3}" sibTransId="{7381AD06-8E1F-4063-90C3-5248F0A85CC9}"/>
    <dgm:cxn modelId="{03AD1113-D761-424A-BF3A-4D63DED1AB9B}" type="presOf" srcId="{B811CD26-D955-467C-B7A0-4FA147AE6438}" destId="{EEDE31BA-08DD-40E2-AD70-8470471FC7FD}" srcOrd="0" destOrd="0" presId="urn:microsoft.com/office/officeart/2008/layout/VerticalCurvedList"/>
    <dgm:cxn modelId="{86174362-F240-4407-BF29-9A9719B01351}" srcId="{97AA481D-5CB9-497F-A39F-B283E90B367F}" destId="{D65DBFDC-F798-4605-8740-A51DA9135613}" srcOrd="6" destOrd="0" parTransId="{44BB1BD0-B7F0-44C8-B7B2-648EDD5A4F79}" sibTransId="{B4103E46-5D93-479C-AA2A-AF372AD77F8E}"/>
    <dgm:cxn modelId="{987364C8-5410-432C-B0D2-23397831E0C7}" srcId="{97AA481D-5CB9-497F-A39F-B283E90B367F}" destId="{BB7E9508-8D70-4298-A85C-06A1E0AB7FB3}" srcOrd="3" destOrd="0" parTransId="{928E3C27-5D1A-4193-8BBB-2762D6C7230A}" sibTransId="{CB3C5A37-DDE0-4051-85A3-579686794783}"/>
    <dgm:cxn modelId="{F94A7D1D-44E3-4785-B525-4355DB4EEA24}" srcId="{97AA481D-5CB9-497F-A39F-B283E90B367F}" destId="{425D707E-80F7-4A46-8F49-FADAE1CF0A41}" srcOrd="5" destOrd="0" parTransId="{E0CC4AAC-3EE5-4472-813B-6EB64717502B}" sibTransId="{1BF5C418-8297-46CC-8F3A-E594DA7DEC64}"/>
    <dgm:cxn modelId="{12E99CBB-769C-47D8-B2E7-43D86CFFC6FA}" srcId="{97AA481D-5CB9-497F-A39F-B283E90B367F}" destId="{7C1E94FC-FA20-4DA4-9FDB-C9075EE482D7}" srcOrd="2" destOrd="0" parTransId="{D67DD6A6-5046-4B9C-B655-4E19CBF5D378}" sibTransId="{6DD2CBF7-677E-4E36-8529-E8A6A1639749}"/>
    <dgm:cxn modelId="{DA377815-E2D9-42FF-A5C4-E917880393A9}" srcId="{97AA481D-5CB9-497F-A39F-B283E90B367F}" destId="{95FB0CA8-3010-49BB-B8AC-92CF6D2A4620}" srcOrd="7" destOrd="0" parTransId="{26F21125-22E0-4688-9BEE-75F9C3DE792B}" sibTransId="{AF6EA454-4258-42D7-A255-2CD4F4DC717F}"/>
    <dgm:cxn modelId="{F726D6A7-4633-4A37-823E-3755EB80A483}" srcId="{97AA481D-5CB9-497F-A39F-B283E90B367F}" destId="{B811CD26-D955-467C-B7A0-4FA147AE6438}" srcOrd="4" destOrd="0" parTransId="{3BA592FF-872E-45DF-B620-E3CD03F3F089}" sibTransId="{9BDB0A72-3F82-40E4-ACE3-978A68A37D7C}"/>
    <dgm:cxn modelId="{2C00A10A-7443-4956-BD12-D5BA4D1E80EF}" type="presOf" srcId="{BB7E9508-8D70-4298-A85C-06A1E0AB7FB3}" destId="{4F1A235B-D3D2-49AC-9137-7A2811F35702}" srcOrd="0" destOrd="0" presId="urn:microsoft.com/office/officeart/2008/layout/VerticalCurvedList"/>
    <dgm:cxn modelId="{ED7864B4-80FC-40E1-B229-A6820ABF611B}" type="presOf" srcId="{1259CA88-34D4-43AA-B9F7-B8A735D14568}" destId="{C4374292-7D83-4108-A12D-98B537B32303}" srcOrd="0" destOrd="0" presId="urn:microsoft.com/office/officeart/2008/layout/VerticalCurvedList"/>
    <dgm:cxn modelId="{5B1176EC-66A2-4B9F-B69E-D49E7CC17744}" type="presOf" srcId="{7381AD06-8E1F-4063-90C3-5248F0A85CC9}" destId="{D030710A-C114-4F06-A773-460FB0CB8267}" srcOrd="0" destOrd="0" presId="urn:microsoft.com/office/officeart/2008/layout/VerticalCurvedList"/>
    <dgm:cxn modelId="{8F469C59-8B29-4AC0-9771-6CE05E3A041E}" type="presOf" srcId="{049C56BC-0D06-408A-944E-B1D98DFDA1BE}" destId="{C6FCB33B-1CAF-42C8-B79C-72B7C2055D89}" srcOrd="0" destOrd="0" presId="urn:microsoft.com/office/officeart/2008/layout/VerticalCurvedList"/>
    <dgm:cxn modelId="{8D80E016-297E-4681-90EF-665AF04C35EF}" type="presOf" srcId="{D65DBFDC-F798-4605-8740-A51DA9135613}" destId="{4EEA539F-B429-4DB4-A37D-237D30B10DCE}" srcOrd="0" destOrd="0" presId="urn:microsoft.com/office/officeart/2008/layout/VerticalCurvedList"/>
    <dgm:cxn modelId="{CF274B0A-56EF-4ABC-B4D5-3E561FA458F2}" type="presOf" srcId="{425D707E-80F7-4A46-8F49-FADAE1CF0A41}" destId="{EBA01934-2CE4-46A2-A6CE-4C990475B3C5}" srcOrd="0" destOrd="0" presId="urn:microsoft.com/office/officeart/2008/layout/VerticalCurvedList"/>
    <dgm:cxn modelId="{2E0EAF39-8CD5-4529-A876-D95B3B495AF6}" type="presOf" srcId="{97AA481D-5CB9-497F-A39F-B283E90B367F}" destId="{12AB87F5-48DA-4679-90CE-F6C61874594B}" srcOrd="0" destOrd="0" presId="urn:microsoft.com/office/officeart/2008/layout/VerticalCurvedList"/>
    <dgm:cxn modelId="{2F3F699D-B3E0-4144-B7A0-EB3CF637321F}" type="presParOf" srcId="{12AB87F5-48DA-4679-90CE-F6C61874594B}" destId="{FCF49DF5-E223-4569-8DD7-76F0744D53E9}" srcOrd="0" destOrd="0" presId="urn:microsoft.com/office/officeart/2008/layout/VerticalCurvedList"/>
    <dgm:cxn modelId="{567E61C0-13AC-46E8-8EAA-5AC8BF795F6B}" type="presParOf" srcId="{FCF49DF5-E223-4569-8DD7-76F0744D53E9}" destId="{0FA12956-8E4F-4F0C-BC5E-C8AFC8440B4F}" srcOrd="0" destOrd="0" presId="urn:microsoft.com/office/officeart/2008/layout/VerticalCurvedList"/>
    <dgm:cxn modelId="{007B9ECF-51E1-4D0C-BC4E-FF442548F17D}" type="presParOf" srcId="{0FA12956-8E4F-4F0C-BC5E-C8AFC8440B4F}" destId="{C476EE77-5294-4783-93AA-68B9A40F5F31}" srcOrd="0" destOrd="0" presId="urn:microsoft.com/office/officeart/2008/layout/VerticalCurvedList"/>
    <dgm:cxn modelId="{716E64A9-7FE3-4759-9E0E-C9B0D760143E}" type="presParOf" srcId="{0FA12956-8E4F-4F0C-BC5E-C8AFC8440B4F}" destId="{D030710A-C114-4F06-A773-460FB0CB8267}" srcOrd="1" destOrd="0" presId="urn:microsoft.com/office/officeart/2008/layout/VerticalCurvedList"/>
    <dgm:cxn modelId="{C3BF6636-DE5C-4E94-B577-53D68E18B430}" type="presParOf" srcId="{0FA12956-8E4F-4F0C-BC5E-C8AFC8440B4F}" destId="{DDA9D57C-34C8-4FA4-BAA4-253287247891}" srcOrd="2" destOrd="0" presId="urn:microsoft.com/office/officeart/2008/layout/VerticalCurvedList"/>
    <dgm:cxn modelId="{8E4C0D17-B924-424F-85D1-239D0EC97133}" type="presParOf" srcId="{0FA12956-8E4F-4F0C-BC5E-C8AFC8440B4F}" destId="{E231C921-FC96-4A87-A0BF-64545700E788}" srcOrd="3" destOrd="0" presId="urn:microsoft.com/office/officeart/2008/layout/VerticalCurvedList"/>
    <dgm:cxn modelId="{056D3151-A865-498B-94B0-8DFC0CF8C496}" type="presParOf" srcId="{FCF49DF5-E223-4569-8DD7-76F0744D53E9}" destId="{C6FCB33B-1CAF-42C8-B79C-72B7C2055D89}" srcOrd="1" destOrd="0" presId="urn:microsoft.com/office/officeart/2008/layout/VerticalCurvedList"/>
    <dgm:cxn modelId="{25383715-CD54-4A79-AB0D-C0FA45E9D3F5}" type="presParOf" srcId="{FCF49DF5-E223-4569-8DD7-76F0744D53E9}" destId="{49E93A03-35E9-4263-BB8F-B8ECD78D2260}" srcOrd="2" destOrd="0" presId="urn:microsoft.com/office/officeart/2008/layout/VerticalCurvedList"/>
    <dgm:cxn modelId="{FAF8E585-8FBB-4C56-BE14-3A1B0B6BF340}" type="presParOf" srcId="{49E93A03-35E9-4263-BB8F-B8ECD78D2260}" destId="{AC0A8114-4FCA-4049-893D-A354CEDAAFED}" srcOrd="0" destOrd="0" presId="urn:microsoft.com/office/officeart/2008/layout/VerticalCurvedList"/>
    <dgm:cxn modelId="{CBBE807A-FB16-4274-A482-3A722D2ABF1C}" type="presParOf" srcId="{FCF49DF5-E223-4569-8DD7-76F0744D53E9}" destId="{C4374292-7D83-4108-A12D-98B537B32303}" srcOrd="3" destOrd="0" presId="urn:microsoft.com/office/officeart/2008/layout/VerticalCurvedList"/>
    <dgm:cxn modelId="{FD3950CB-6974-4127-83BB-DC549976300D}" type="presParOf" srcId="{FCF49DF5-E223-4569-8DD7-76F0744D53E9}" destId="{9B7E85BE-8A3B-41AF-8CB7-4176841422BC}" srcOrd="4" destOrd="0" presId="urn:microsoft.com/office/officeart/2008/layout/VerticalCurvedList"/>
    <dgm:cxn modelId="{409D927F-BE65-4D46-A4C1-B835B70B09E6}" type="presParOf" srcId="{9B7E85BE-8A3B-41AF-8CB7-4176841422BC}" destId="{7682126B-BF8D-4FD5-9112-2944E3E2B01F}" srcOrd="0" destOrd="0" presId="urn:microsoft.com/office/officeart/2008/layout/VerticalCurvedList"/>
    <dgm:cxn modelId="{10738AF4-5FAD-4529-81EE-73154F85C13C}" type="presParOf" srcId="{FCF49DF5-E223-4569-8DD7-76F0744D53E9}" destId="{602D050E-818F-43D2-B4A8-BC27CB5F67FE}" srcOrd="5" destOrd="0" presId="urn:microsoft.com/office/officeart/2008/layout/VerticalCurvedList"/>
    <dgm:cxn modelId="{AC7888DA-0BA1-429B-A56D-6E8D7B5EAEAD}" type="presParOf" srcId="{FCF49DF5-E223-4569-8DD7-76F0744D53E9}" destId="{88E32559-CB5A-4643-B5DF-11891D61CADD}" srcOrd="6" destOrd="0" presId="urn:microsoft.com/office/officeart/2008/layout/VerticalCurvedList"/>
    <dgm:cxn modelId="{A6A72037-A512-41F0-B4E9-0107775FD795}" type="presParOf" srcId="{88E32559-CB5A-4643-B5DF-11891D61CADD}" destId="{FB35D1E4-A077-4626-A57B-2AD09C21EE1A}" srcOrd="0" destOrd="0" presId="urn:microsoft.com/office/officeart/2008/layout/VerticalCurvedList"/>
    <dgm:cxn modelId="{D974C0A8-0548-4CF2-8274-F562BF48BD2C}" type="presParOf" srcId="{FCF49DF5-E223-4569-8DD7-76F0744D53E9}" destId="{4F1A235B-D3D2-49AC-9137-7A2811F35702}" srcOrd="7" destOrd="0" presId="urn:microsoft.com/office/officeart/2008/layout/VerticalCurvedList"/>
    <dgm:cxn modelId="{C3E82EDD-C114-408F-8744-989DBAB1A936}" type="presParOf" srcId="{FCF49DF5-E223-4569-8DD7-76F0744D53E9}" destId="{605D57DD-E5BF-4C5C-920B-D9E507A6A2B1}" srcOrd="8" destOrd="0" presId="urn:microsoft.com/office/officeart/2008/layout/VerticalCurvedList"/>
    <dgm:cxn modelId="{4259D3DA-7354-4908-AF01-E194E8A18DDF}" type="presParOf" srcId="{605D57DD-E5BF-4C5C-920B-D9E507A6A2B1}" destId="{BC3E2ACD-2528-42E5-8863-1E813A52F05D}" srcOrd="0" destOrd="0" presId="urn:microsoft.com/office/officeart/2008/layout/VerticalCurvedList"/>
    <dgm:cxn modelId="{2AAC61E0-037F-41FC-BA99-BE1D71E66E71}" type="presParOf" srcId="{FCF49DF5-E223-4569-8DD7-76F0744D53E9}" destId="{EEDE31BA-08DD-40E2-AD70-8470471FC7FD}" srcOrd="9" destOrd="0" presId="urn:microsoft.com/office/officeart/2008/layout/VerticalCurvedList"/>
    <dgm:cxn modelId="{0D9E4327-5270-44C8-ACB8-5D9699CD73DE}" type="presParOf" srcId="{FCF49DF5-E223-4569-8DD7-76F0744D53E9}" destId="{FD495EFE-9F95-408A-99F1-2F75DBA1E256}" srcOrd="10" destOrd="0" presId="urn:microsoft.com/office/officeart/2008/layout/VerticalCurvedList"/>
    <dgm:cxn modelId="{016D8397-59D5-40AA-A02E-F62B36832B16}" type="presParOf" srcId="{FD495EFE-9F95-408A-99F1-2F75DBA1E256}" destId="{69F2BC74-214D-406F-8573-3FB292B5E2F6}" srcOrd="0" destOrd="0" presId="urn:microsoft.com/office/officeart/2008/layout/VerticalCurvedList"/>
    <dgm:cxn modelId="{57B5BDCE-FEA5-4F20-A6DE-EF78A01A253F}" type="presParOf" srcId="{FCF49DF5-E223-4569-8DD7-76F0744D53E9}" destId="{EBA01934-2CE4-46A2-A6CE-4C990475B3C5}" srcOrd="11" destOrd="0" presId="urn:microsoft.com/office/officeart/2008/layout/VerticalCurvedList"/>
    <dgm:cxn modelId="{7281D913-F975-4337-AA5C-CA737D302A50}" type="presParOf" srcId="{FCF49DF5-E223-4569-8DD7-76F0744D53E9}" destId="{ECC502AA-59B0-48CB-AF60-A424A97BBE83}" srcOrd="12" destOrd="0" presId="urn:microsoft.com/office/officeart/2008/layout/VerticalCurvedList"/>
    <dgm:cxn modelId="{612F2916-2800-4CE8-8435-AB589C57E0DF}" type="presParOf" srcId="{ECC502AA-59B0-48CB-AF60-A424A97BBE83}" destId="{7BE819F4-5728-49FF-B57B-5A181BDFC5CC}" srcOrd="0" destOrd="0" presId="urn:microsoft.com/office/officeart/2008/layout/VerticalCurvedList"/>
    <dgm:cxn modelId="{44BAC8C2-5556-474B-AE57-AFA2F49316B0}" type="presParOf" srcId="{FCF49DF5-E223-4569-8DD7-76F0744D53E9}" destId="{4EEA539F-B429-4DB4-A37D-237D30B10DCE}" srcOrd="13" destOrd="0" presId="urn:microsoft.com/office/officeart/2008/layout/VerticalCurvedList"/>
    <dgm:cxn modelId="{0C854717-0F6D-4A7B-A236-07B46A5E7102}" type="presParOf" srcId="{FCF49DF5-E223-4569-8DD7-76F0744D53E9}" destId="{01417854-3359-486B-BF1C-82B628D5D185}" srcOrd="14" destOrd="0" presId="urn:microsoft.com/office/officeart/2008/layout/VerticalCurvedList"/>
    <dgm:cxn modelId="{B7168256-6FFC-4780-8BB1-AA7409B46DE7}" type="presParOf" srcId="{01417854-3359-486B-BF1C-82B628D5D185}" destId="{796765D8-CC92-47C8-A440-29714D62C041}" srcOrd="0" destOrd="0" presId="urn:microsoft.com/office/officeart/2008/layout/VerticalCurvedList"/>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30710A-C114-4F06-A773-460FB0CB8267}">
      <dsp:nvSpPr>
        <dsp:cNvPr id="0" name=""/>
        <dsp:cNvSpPr/>
      </dsp:nvSpPr>
      <dsp:spPr>
        <a:xfrm>
          <a:off x="-5955094" y="-908103"/>
          <a:ext cx="7064481" cy="7064481"/>
        </a:xfrm>
        <a:prstGeom prst="blockArc">
          <a:avLst>
            <a:gd name="adj1" fmla="val 18900000"/>
            <a:gd name="adj2" fmla="val 2700000"/>
            <a:gd name="adj3" fmla="val 306"/>
          </a:avLst>
        </a:pr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6FCB33B-1CAF-42C8-B79C-72B7C2055D89}">
      <dsp:nvSpPr>
        <dsp:cNvPr id="0" name=""/>
        <dsp:cNvSpPr/>
      </dsp:nvSpPr>
      <dsp:spPr>
        <a:xfrm>
          <a:off x="343447" y="198211"/>
          <a:ext cx="5825934" cy="557713"/>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rPr>
            <a:t>Asistir al Presidente de la República en el diseño de políticas, planes, programas y disposiciones necesarias destinadas al cumplimiento de los pactos del Plan Nacional de Desarrollo 2018-2022.</a:t>
          </a:r>
          <a:endParaRPr lang="es-ES" sz="1050" kern="1200">
            <a:solidFill>
              <a:schemeClr val="bg1"/>
            </a:solidFill>
          </a:endParaRPr>
        </a:p>
      </dsp:txBody>
      <dsp:txXfrm>
        <a:off x="370672" y="225436"/>
        <a:ext cx="5771484" cy="503263"/>
      </dsp:txXfrm>
    </dsp:sp>
    <dsp:sp modelId="{AC0A8114-4FCA-4049-893D-A354CEDAAFED}">
      <dsp:nvSpPr>
        <dsp:cNvPr id="0" name=""/>
        <dsp:cNvSpPr/>
      </dsp:nvSpPr>
      <dsp:spPr>
        <a:xfrm>
          <a:off x="40713" y="190499"/>
          <a:ext cx="605469" cy="573136"/>
        </a:xfrm>
        <a:prstGeom prst="ellipse">
          <a:avLst/>
        </a:prstGeom>
        <a:solidFill>
          <a:schemeClr val="bg1">
            <a:lumMod val="7500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4374292-7D83-4108-A12D-98B537B32303}">
      <dsp:nvSpPr>
        <dsp:cNvPr id="0" name=""/>
        <dsp:cNvSpPr/>
      </dsp:nvSpPr>
      <dsp:spPr>
        <a:xfrm>
          <a:off x="775380" y="904875"/>
          <a:ext cx="5394001" cy="576114"/>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smtClean="0">
              <a:solidFill>
                <a:schemeClr val="bg1"/>
              </a:solidFill>
            </a:rPr>
            <a:t>Fortalecer la </a:t>
          </a:r>
          <a:r>
            <a:rPr lang="es-ES" sz="1050" kern="1200" dirty="0">
              <a:solidFill>
                <a:schemeClr val="bg1"/>
              </a:solidFill>
            </a:rPr>
            <a:t>comprensión del riesgo de desastres, la incorporación de la Gestión Integral del Riesgo en la cultura de los colombianos con enfoque de resiliencia y desarrollo sostenible.</a:t>
          </a:r>
          <a:endParaRPr lang="es-ES" sz="1050" kern="1200">
            <a:solidFill>
              <a:schemeClr val="bg1"/>
            </a:solidFill>
          </a:endParaRPr>
        </a:p>
      </dsp:txBody>
      <dsp:txXfrm>
        <a:off x="803504" y="932999"/>
        <a:ext cx="5337753" cy="519866"/>
      </dsp:txXfrm>
    </dsp:sp>
    <dsp:sp modelId="{7682126B-BF8D-4FD5-9112-2944E3E2B01F}">
      <dsp:nvSpPr>
        <dsp:cNvPr id="0" name=""/>
        <dsp:cNvSpPr/>
      </dsp:nvSpPr>
      <dsp:spPr>
        <a:xfrm>
          <a:off x="506540" y="981074"/>
          <a:ext cx="537680" cy="423716"/>
        </a:xfrm>
        <a:prstGeom prst="ellipse">
          <a:avLst/>
        </a:prstGeom>
        <a:solidFill>
          <a:schemeClr val="bg1">
            <a:lumMod val="75000"/>
          </a:schemeClr>
        </a:solidFill>
        <a:ln w="12700" cap="flat" cmpd="sng" algn="ctr">
          <a:solidFill>
            <a:schemeClr val="accent5">
              <a:hueOff val="-1225557"/>
              <a:satOff val="-1705"/>
              <a:lumOff val="-654"/>
              <a:alphaOff val="0"/>
            </a:schemeClr>
          </a:solidFill>
          <a:prstDash val="solid"/>
          <a:miter lim="800000"/>
        </a:ln>
        <a:effectLst/>
      </dsp:spPr>
      <dsp:style>
        <a:lnRef idx="2">
          <a:scrgbClr r="0" g="0" b="0"/>
        </a:lnRef>
        <a:fillRef idx="1">
          <a:scrgbClr r="0" g="0" b="0"/>
        </a:fillRef>
        <a:effectRef idx="0">
          <a:scrgbClr r="0" g="0" b="0"/>
        </a:effectRef>
        <a:fontRef idx="minor"/>
      </dsp:style>
    </dsp:sp>
    <dsp:sp modelId="{602D050E-818F-43D2-B4A8-BC27CB5F67FE}">
      <dsp:nvSpPr>
        <dsp:cNvPr id="0" name=""/>
        <dsp:cNvSpPr/>
      </dsp:nvSpPr>
      <dsp:spPr>
        <a:xfrm>
          <a:off x="988019" y="1513616"/>
          <a:ext cx="5227288" cy="693156"/>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latin typeface="+mn-lt"/>
              <a:ea typeface="+mn-ea"/>
              <a:cs typeface="+mn-cs"/>
            </a:rPr>
            <a:t>Fortalecer las capacidades, tanto individuales como colectivas, de </a:t>
          </a:r>
          <a:r>
            <a:rPr lang="es-ES" sz="1050" kern="1200" dirty="0" smtClean="0">
              <a:solidFill>
                <a:schemeClr val="bg1"/>
              </a:solidFill>
              <a:latin typeface="+mn-lt"/>
              <a:ea typeface="+mn-ea"/>
              <a:cs typeface="+mn-cs"/>
            </a:rPr>
            <a:t>las personas en proceso de reintegración, reincorporación y de su entorno próximo.</a:t>
          </a:r>
        </a:p>
      </dsp:txBody>
      <dsp:txXfrm>
        <a:off x="1021856" y="1547453"/>
        <a:ext cx="5159614" cy="625482"/>
      </dsp:txXfrm>
    </dsp:sp>
    <dsp:sp modelId="{FB35D1E4-A077-4626-A57B-2AD09C21EE1A}">
      <dsp:nvSpPr>
        <dsp:cNvPr id="0" name=""/>
        <dsp:cNvSpPr/>
      </dsp:nvSpPr>
      <dsp:spPr>
        <a:xfrm>
          <a:off x="771518" y="1593131"/>
          <a:ext cx="481118" cy="457920"/>
        </a:xfrm>
        <a:prstGeom prst="ellipse">
          <a:avLst/>
        </a:prstGeom>
        <a:solidFill>
          <a:schemeClr val="bg1">
            <a:lumMod val="75000"/>
          </a:schemeClr>
        </a:solidFill>
        <a:ln w="12700" cap="flat" cmpd="sng" algn="ctr">
          <a:solidFill>
            <a:schemeClr val="accent5">
              <a:hueOff val="-2451115"/>
              <a:satOff val="-3409"/>
              <a:lumOff val="-1307"/>
              <a:alphaOff val="0"/>
            </a:schemeClr>
          </a:solidFill>
          <a:prstDash val="solid"/>
          <a:miter lim="800000"/>
        </a:ln>
        <a:effectLst/>
      </dsp:spPr>
      <dsp:style>
        <a:lnRef idx="2">
          <a:scrgbClr r="0" g="0" b="0"/>
        </a:lnRef>
        <a:fillRef idx="1">
          <a:scrgbClr r="0" g="0" b="0"/>
        </a:fillRef>
        <a:effectRef idx="0">
          <a:scrgbClr r="0" g="0" b="0"/>
        </a:effectRef>
        <a:fontRef idx="minor"/>
      </dsp:style>
    </dsp:sp>
    <dsp:sp modelId="{4F1A235B-D3D2-49AC-9137-7A2811F35702}">
      <dsp:nvSpPr>
        <dsp:cNvPr id="0" name=""/>
        <dsp:cNvSpPr/>
      </dsp:nvSpPr>
      <dsp:spPr>
        <a:xfrm>
          <a:off x="989982" y="2266951"/>
          <a:ext cx="5189867" cy="586459"/>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latin typeface="+mn-lt"/>
              <a:ea typeface="+mn-ea"/>
              <a:cs typeface="+mn-cs"/>
            </a:rPr>
            <a:t>Implementar estrategias que promuevan la estructuración y ejecución de proyectos de ordenamiento social de la propiedad, desarrollo económico, social, ambiental, infraestructura y hábitat, así como de reconciliación en las zonas priorizadas.</a:t>
          </a:r>
          <a:endParaRPr lang="es-ES" sz="1050" kern="1200">
            <a:solidFill>
              <a:schemeClr val="bg1"/>
            </a:solidFill>
          </a:endParaRPr>
        </a:p>
      </dsp:txBody>
      <dsp:txXfrm>
        <a:off x="1018611" y="2295580"/>
        <a:ext cx="5132609" cy="529201"/>
      </dsp:txXfrm>
    </dsp:sp>
    <dsp:sp modelId="{BC3E2ACD-2528-42E5-8863-1E813A52F05D}">
      <dsp:nvSpPr>
        <dsp:cNvPr id="0" name=""/>
        <dsp:cNvSpPr/>
      </dsp:nvSpPr>
      <dsp:spPr>
        <a:xfrm>
          <a:off x="788755" y="2361294"/>
          <a:ext cx="477148" cy="473982"/>
        </a:xfrm>
        <a:prstGeom prst="ellipse">
          <a:avLst/>
        </a:prstGeom>
        <a:solidFill>
          <a:schemeClr val="bg1">
            <a:lumMod val="75000"/>
          </a:schemeClr>
        </a:solidFill>
        <a:ln w="12700" cap="flat" cmpd="sng" algn="ctr">
          <a:solidFill>
            <a:schemeClr val="accent5">
              <a:hueOff val="-3676672"/>
              <a:satOff val="-5114"/>
              <a:lumOff val="-1961"/>
              <a:alphaOff val="0"/>
            </a:schemeClr>
          </a:solidFill>
          <a:prstDash val="solid"/>
          <a:miter lim="800000"/>
        </a:ln>
        <a:effectLst/>
      </dsp:spPr>
      <dsp:style>
        <a:lnRef idx="2">
          <a:scrgbClr r="0" g="0" b="0"/>
        </a:lnRef>
        <a:fillRef idx="1">
          <a:scrgbClr r="0" g="0" b="0"/>
        </a:fillRef>
        <a:effectRef idx="0">
          <a:scrgbClr r="0" g="0" b="0"/>
        </a:effectRef>
        <a:fontRef idx="minor"/>
      </dsp:style>
    </dsp:sp>
    <dsp:sp modelId="{EEDE31BA-08DD-40E2-AD70-8470471FC7FD}">
      <dsp:nvSpPr>
        <dsp:cNvPr id="0" name=""/>
        <dsp:cNvSpPr/>
      </dsp:nvSpPr>
      <dsp:spPr>
        <a:xfrm>
          <a:off x="1012078" y="3040547"/>
          <a:ext cx="5157303" cy="541758"/>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endParaRPr lang="es-ES" sz="1050" kern="1200" dirty="0">
            <a:solidFill>
              <a:schemeClr val="bg1"/>
            </a:solidFill>
            <a:latin typeface="+mn-lt"/>
            <a:ea typeface="+mn-ea"/>
            <a:cs typeface="+mn-cs"/>
          </a:endParaRPr>
        </a:p>
        <a:p>
          <a:pPr lvl="0" algn="just" defTabSz="466725">
            <a:lnSpc>
              <a:spcPct val="90000"/>
            </a:lnSpc>
            <a:spcBef>
              <a:spcPct val="0"/>
            </a:spcBef>
            <a:spcAft>
              <a:spcPct val="35000"/>
            </a:spcAft>
          </a:pPr>
          <a:r>
            <a:rPr lang="es-ES" sz="1050" kern="1200" dirty="0">
              <a:solidFill>
                <a:schemeClr val="bg1"/>
              </a:solidFill>
              <a:latin typeface="+mn-lt"/>
              <a:ea typeface="+mn-ea"/>
              <a:cs typeface="+mn-cs"/>
            </a:rPr>
            <a:t>Fortalecer la articulación y coordinación entre los actores de la cooperación internacional, de acuerdo con los lineamientos y ejes de acción de la Estrategia Nacional de Cooperación Internacional 2019-2022.</a:t>
          </a:r>
        </a:p>
        <a:p>
          <a:pPr lvl="0" algn="l" defTabSz="466725">
            <a:lnSpc>
              <a:spcPct val="90000"/>
            </a:lnSpc>
            <a:spcBef>
              <a:spcPct val="0"/>
            </a:spcBef>
            <a:spcAft>
              <a:spcPct val="35000"/>
            </a:spcAft>
          </a:pPr>
          <a:endParaRPr lang="es-ES" sz="1050" kern="1200">
            <a:solidFill>
              <a:schemeClr val="bg1"/>
            </a:solidFill>
          </a:endParaRPr>
        </a:p>
      </dsp:txBody>
      <dsp:txXfrm>
        <a:off x="1038524" y="3066993"/>
        <a:ext cx="5104411" cy="488866"/>
      </dsp:txXfrm>
    </dsp:sp>
    <dsp:sp modelId="{69F2BC74-214D-406F-8573-3FB292B5E2F6}">
      <dsp:nvSpPr>
        <dsp:cNvPr id="0" name=""/>
        <dsp:cNvSpPr/>
      </dsp:nvSpPr>
      <dsp:spPr>
        <a:xfrm>
          <a:off x="775453" y="3112210"/>
          <a:ext cx="473248" cy="455583"/>
        </a:xfrm>
        <a:prstGeom prst="ellipse">
          <a:avLst/>
        </a:prstGeom>
        <a:solidFill>
          <a:schemeClr val="bg1">
            <a:lumMod val="75000"/>
          </a:schemeClr>
        </a:solidFill>
        <a:ln w="12700" cap="flat" cmpd="sng" algn="ctr">
          <a:solidFill>
            <a:schemeClr val="accent5">
              <a:hueOff val="-4902230"/>
              <a:satOff val="-6819"/>
              <a:lumOff val="-2615"/>
              <a:alphaOff val="0"/>
            </a:schemeClr>
          </a:solidFill>
          <a:prstDash val="solid"/>
          <a:miter lim="800000"/>
        </a:ln>
        <a:effectLst/>
      </dsp:spPr>
      <dsp:style>
        <a:lnRef idx="2">
          <a:scrgbClr r="0" g="0" b="0"/>
        </a:lnRef>
        <a:fillRef idx="1">
          <a:scrgbClr r="0" g="0" b="0"/>
        </a:fillRef>
        <a:effectRef idx="0">
          <a:scrgbClr r="0" g="0" b="0"/>
        </a:effectRef>
        <a:fontRef idx="minor"/>
      </dsp:style>
    </dsp:sp>
    <dsp:sp modelId="{EBA01934-2CE4-46A2-A6CE-4C990475B3C5}">
      <dsp:nvSpPr>
        <dsp:cNvPr id="0" name=""/>
        <dsp:cNvSpPr/>
      </dsp:nvSpPr>
      <dsp:spPr>
        <a:xfrm>
          <a:off x="788029" y="3732096"/>
          <a:ext cx="5390602" cy="582729"/>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rPr>
            <a:t>Resolver las necesidades de infraestructura física de las entidades públicas del orden nacional y territorial </a:t>
          </a:r>
          <a:r>
            <a:rPr lang="es-ES" sz="1050" kern="1200" dirty="0" smtClean="0">
              <a:solidFill>
                <a:schemeClr val="bg1"/>
              </a:solidFill>
            </a:rPr>
            <a:t>con </a:t>
          </a:r>
          <a:r>
            <a:rPr lang="es-ES" sz="1050" kern="1200" dirty="0">
              <a:solidFill>
                <a:schemeClr val="bg1"/>
              </a:solidFill>
            </a:rPr>
            <a:t>criterios de </a:t>
          </a:r>
          <a:r>
            <a:rPr lang="es-ES" sz="1050" kern="1200" dirty="0" smtClean="0">
              <a:solidFill>
                <a:schemeClr val="bg1"/>
              </a:solidFill>
            </a:rPr>
            <a:t>sostenibilidad</a:t>
          </a:r>
          <a:r>
            <a:rPr lang="es-ES" sz="1050" kern="1200" dirty="0" smtClean="0">
              <a:solidFill>
                <a:srgbClr val="3366CC"/>
              </a:solidFill>
            </a:rPr>
            <a:t>.</a:t>
          </a:r>
          <a:endParaRPr lang="es-CO" sz="1050" kern="1200">
            <a:solidFill>
              <a:schemeClr val="bg1"/>
            </a:solidFill>
          </a:endParaRPr>
        </a:p>
      </dsp:txBody>
      <dsp:txXfrm>
        <a:off x="816475" y="3760542"/>
        <a:ext cx="5333710" cy="525837"/>
      </dsp:txXfrm>
    </dsp:sp>
    <dsp:sp modelId="{7BE819F4-5728-49FF-B57B-5A181BDFC5CC}">
      <dsp:nvSpPr>
        <dsp:cNvPr id="0" name=""/>
        <dsp:cNvSpPr/>
      </dsp:nvSpPr>
      <dsp:spPr>
        <a:xfrm>
          <a:off x="547455" y="3834946"/>
          <a:ext cx="455851" cy="440791"/>
        </a:xfrm>
        <a:prstGeom prst="ellipse">
          <a:avLst/>
        </a:prstGeom>
        <a:solidFill>
          <a:schemeClr val="bg1">
            <a:lumMod val="75000"/>
          </a:schemeClr>
        </a:solidFill>
        <a:ln w="12700" cap="flat" cmpd="sng" algn="ctr">
          <a:solidFill>
            <a:schemeClr val="accent5">
              <a:hueOff val="-6127787"/>
              <a:satOff val="-8523"/>
              <a:lumOff val="-3268"/>
              <a:alphaOff val="0"/>
            </a:schemeClr>
          </a:solidFill>
          <a:prstDash val="solid"/>
          <a:miter lim="800000"/>
        </a:ln>
        <a:effectLst/>
      </dsp:spPr>
      <dsp:style>
        <a:lnRef idx="2">
          <a:scrgbClr r="0" g="0" b="0"/>
        </a:lnRef>
        <a:fillRef idx="1">
          <a:scrgbClr r="0" g="0" b="0"/>
        </a:fillRef>
        <a:effectRef idx="0">
          <a:scrgbClr r="0" g="0" b="0"/>
        </a:effectRef>
        <a:fontRef idx="minor"/>
      </dsp:style>
    </dsp:sp>
    <dsp:sp modelId="{4EEA539F-B429-4DB4-A37D-237D30B10DCE}">
      <dsp:nvSpPr>
        <dsp:cNvPr id="0" name=""/>
        <dsp:cNvSpPr/>
      </dsp:nvSpPr>
      <dsp:spPr>
        <a:xfrm>
          <a:off x="357168" y="4457880"/>
          <a:ext cx="5835896" cy="557713"/>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l" defTabSz="466725">
            <a:lnSpc>
              <a:spcPct val="90000"/>
            </a:lnSpc>
            <a:spcBef>
              <a:spcPct val="0"/>
            </a:spcBef>
            <a:spcAft>
              <a:spcPct val="35000"/>
            </a:spcAft>
          </a:pPr>
          <a:r>
            <a:rPr lang="es-ES" sz="1050" kern="1200" dirty="0">
              <a:solidFill>
                <a:schemeClr val="bg1"/>
              </a:solidFill>
            </a:rPr>
            <a:t>Innovar los procesos estratégicos y de apoyo, a través de los recursos logísticos para fortalecer la gestión de la Entidad.</a:t>
          </a:r>
        </a:p>
      </dsp:txBody>
      <dsp:txXfrm>
        <a:off x="384393" y="4485105"/>
        <a:ext cx="5781446" cy="503263"/>
      </dsp:txXfrm>
    </dsp:sp>
    <dsp:sp modelId="{796765D8-CC92-47C8-A440-29714D62C041}">
      <dsp:nvSpPr>
        <dsp:cNvPr id="0" name=""/>
        <dsp:cNvSpPr/>
      </dsp:nvSpPr>
      <dsp:spPr>
        <a:xfrm>
          <a:off x="116562" y="4561292"/>
          <a:ext cx="453770" cy="419828"/>
        </a:xfrm>
        <a:prstGeom prst="ellipse">
          <a:avLst/>
        </a:prstGeom>
        <a:solidFill>
          <a:schemeClr val="bg1">
            <a:lumMod val="7500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C00A4A-2583-492B-95EB-952A1CF97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3791</TotalTime>
  <Pages>33</Pages>
  <Words>8694</Words>
  <Characters>47817</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Fierro Sanchez</dc:creator>
  <cp:keywords/>
  <dc:description/>
  <cp:lastModifiedBy>María del Rocio Lesmes Rubio</cp:lastModifiedBy>
  <cp:revision>38</cp:revision>
  <cp:lastPrinted>2018-08-15T14:02:00Z</cp:lastPrinted>
  <dcterms:created xsi:type="dcterms:W3CDTF">2020-12-18T14:14:00Z</dcterms:created>
  <dcterms:modified xsi:type="dcterms:W3CDTF">2021-06-04T13:30:00Z</dcterms:modified>
</cp:coreProperties>
</file>